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A2" w:rsidRDefault="00CE06A2" w:rsidP="00CE06A2">
      <w:pPr>
        <w:jc w:val="center"/>
        <w:rPr>
          <w:b/>
        </w:rPr>
      </w:pPr>
      <w:r>
        <w:rPr>
          <w:b/>
        </w:rPr>
        <w:t>Risk Management 16 Step Plan</w:t>
      </w:r>
    </w:p>
    <w:p w:rsidR="009643AB" w:rsidRPr="002205FC" w:rsidRDefault="009643AB" w:rsidP="002205FC">
      <w:pPr>
        <w:rPr>
          <w:b/>
        </w:rPr>
      </w:pPr>
      <w:r w:rsidRPr="002205FC">
        <w:rPr>
          <w:b/>
        </w:rPr>
        <w:t>Overview</w:t>
      </w:r>
    </w:p>
    <w:p w:rsidR="009643AB" w:rsidRPr="002205FC" w:rsidRDefault="009643AB" w:rsidP="002205FC">
      <w:r w:rsidRPr="002205FC">
        <w:tab/>
        <w:t xml:space="preserve">The purpose of this risk management plan is to accurately identify, evaluate, and treat the risks that may or may not arise during the planning and implementation of the Play-Your-Way event. This plan will cover the risks to all parties involved including but not limited to; the students, Neighborhood House and all their staff, as well as the University and their staff. Each risk will then be evaluated and treated in accordance with the severity and frequency of said risk. Our risk treatments will generally be; avoidance, reduction, </w:t>
      </w:r>
      <w:proofErr w:type="gramStart"/>
      <w:r w:rsidRPr="002205FC">
        <w:t>transfer</w:t>
      </w:r>
      <w:proofErr w:type="gramEnd"/>
      <w:r w:rsidRPr="002205FC">
        <w:t xml:space="preserve"> of liability, or retention.</w:t>
      </w:r>
    </w:p>
    <w:p w:rsidR="00716D29" w:rsidRPr="00344D39" w:rsidRDefault="00344D39">
      <w:pPr>
        <w:rPr>
          <w:b/>
        </w:rPr>
      </w:pPr>
      <w:r>
        <w:rPr>
          <w:b/>
        </w:rPr>
        <w:t xml:space="preserve">Risk </w:t>
      </w:r>
      <w:r w:rsidR="004D7BB1" w:rsidRPr="00344D39">
        <w:rPr>
          <w:b/>
        </w:rPr>
        <w:t>Management Responsibilities</w:t>
      </w:r>
    </w:p>
    <w:p w:rsidR="004D7BB1" w:rsidRDefault="004D7BB1">
      <w:r>
        <w:t>Neighborhood House Administration____ establishes policy for risk management</w:t>
      </w:r>
    </w:p>
    <w:p w:rsidR="004D7BB1" w:rsidRDefault="004D7BB1">
      <w:r>
        <w:t xml:space="preserve">Administrators (volunteer coordinator </w:t>
      </w:r>
      <w:r w:rsidR="00CE06A2">
        <w:t>etc.</w:t>
      </w:r>
      <w:r>
        <w:t xml:space="preserve">)_____ </w:t>
      </w:r>
      <w:proofErr w:type="gramStart"/>
      <w:r>
        <w:t>initiate</w:t>
      </w:r>
      <w:proofErr w:type="gramEnd"/>
      <w:r>
        <w:t xml:space="preserve"> program, establish goals and objectives</w:t>
      </w:r>
    </w:p>
    <w:p w:rsidR="004D7BB1" w:rsidRDefault="004D7BB1">
      <w:r>
        <w:t>Supervisors (teachers</w:t>
      </w:r>
      <w:proofErr w:type="gramStart"/>
      <w:r>
        <w:t>)_</w:t>
      </w:r>
      <w:proofErr w:type="gramEnd"/>
      <w:r>
        <w:t xml:space="preserve">___ administer program </w:t>
      </w:r>
    </w:p>
    <w:p w:rsidR="004D7BB1" w:rsidRDefault="004D7BB1">
      <w:r>
        <w:t>Volunteers (U of U students</w:t>
      </w:r>
      <w:proofErr w:type="gramStart"/>
      <w:r>
        <w:t>)_</w:t>
      </w:r>
      <w:proofErr w:type="gramEnd"/>
      <w:r>
        <w:t xml:space="preserve">__ </w:t>
      </w:r>
      <w:r w:rsidR="00344D39">
        <w:t xml:space="preserve"> help maintain overall process</w:t>
      </w:r>
    </w:p>
    <w:p w:rsidR="004D7BB1" w:rsidRDefault="004D7BB1">
      <w:r>
        <w:t xml:space="preserve">Participants____ follow established </w:t>
      </w:r>
      <w:r w:rsidR="00344D39">
        <w:t>rules, give feedback on process</w:t>
      </w:r>
    </w:p>
    <w:p w:rsidR="00344D39" w:rsidRDefault="00344D39">
      <w:r>
        <w:t>Play Your Way R.M. team___ oversees process, making sure goa</w:t>
      </w:r>
      <w:r w:rsidR="00CE06A2">
        <w:t>ls and objectives of NH are met</w:t>
      </w:r>
    </w:p>
    <w:p w:rsidR="00344D39" w:rsidRPr="00B91552" w:rsidRDefault="00344D39" w:rsidP="00B91552">
      <w:pPr>
        <w:pStyle w:val="ListParagraph"/>
        <w:numPr>
          <w:ilvl w:val="0"/>
          <w:numId w:val="2"/>
        </w:numPr>
        <w:rPr>
          <w:b/>
        </w:rPr>
      </w:pPr>
      <w:r w:rsidRPr="00B91552">
        <w:rPr>
          <w:b/>
        </w:rPr>
        <w:t xml:space="preserve">Risk Management Philosophy: </w:t>
      </w:r>
    </w:p>
    <w:p w:rsidR="00344D39" w:rsidRDefault="00960AC5">
      <w:r>
        <w:tab/>
        <w:t>To promote the best level of activities while maintaining a safe environment that min</w:t>
      </w:r>
      <w:r w:rsidR="009643AB">
        <w:t>imizes the risk of injury, life-threatening situations and liability.</w:t>
      </w:r>
    </w:p>
    <w:p w:rsidR="00FA3D57" w:rsidRDefault="00FA3D57" w:rsidP="00B91552">
      <w:pPr>
        <w:pStyle w:val="ListParagraph"/>
        <w:numPr>
          <w:ilvl w:val="0"/>
          <w:numId w:val="2"/>
        </w:numPr>
      </w:pPr>
      <w:r w:rsidRPr="00B91552">
        <w:rPr>
          <w:b/>
        </w:rPr>
        <w:t>Needs Assessment</w:t>
      </w:r>
      <w:r>
        <w:t xml:space="preserve">: </w:t>
      </w:r>
      <w:r w:rsidR="00767442">
        <w:rPr>
          <w:color w:val="000000" w:themeColor="text1"/>
        </w:rPr>
        <w:t>refer to appendix for separate document</w:t>
      </w:r>
      <w:bookmarkStart w:id="0" w:name="_GoBack"/>
      <w:bookmarkEnd w:id="0"/>
    </w:p>
    <w:p w:rsidR="008A13BC" w:rsidRDefault="00FA3D57" w:rsidP="008A13BC">
      <w:pPr>
        <w:pStyle w:val="ListParagraph"/>
        <w:numPr>
          <w:ilvl w:val="0"/>
          <w:numId w:val="2"/>
        </w:numPr>
      </w:pPr>
      <w:r w:rsidRPr="00B91552">
        <w:rPr>
          <w:b/>
        </w:rPr>
        <w:t>Goals and Objectives</w:t>
      </w:r>
      <w:r>
        <w:t xml:space="preserve">: </w:t>
      </w:r>
    </w:p>
    <w:p w:rsidR="008A13BC" w:rsidRDefault="008A13BC" w:rsidP="008A13BC">
      <w:pPr>
        <w:pStyle w:val="ListParagraph"/>
      </w:pPr>
      <w:r>
        <w:t>Goal: Create a working risk management plan</w:t>
      </w:r>
    </w:p>
    <w:p w:rsidR="008A13BC" w:rsidRDefault="008A13BC" w:rsidP="00CE06A2">
      <w:pPr>
        <w:pStyle w:val="ListParagraph"/>
        <w:ind w:firstLine="720"/>
      </w:pPr>
      <w:r>
        <w:t xml:space="preserve">a) </w:t>
      </w:r>
      <w:proofErr w:type="gramStart"/>
      <w:r>
        <w:t>assess</w:t>
      </w:r>
      <w:proofErr w:type="gramEnd"/>
      <w:r>
        <w:t xml:space="preserve"> all aspects of risk management as well as using example risk management plans as a guide</w:t>
      </w:r>
    </w:p>
    <w:p w:rsidR="008A13BC" w:rsidRDefault="008A13BC" w:rsidP="00CE06A2">
      <w:pPr>
        <w:pStyle w:val="ListParagraph"/>
        <w:ind w:firstLine="720"/>
      </w:pPr>
      <w:r>
        <w:t xml:space="preserve">b) </w:t>
      </w:r>
      <w:proofErr w:type="gramStart"/>
      <w:r>
        <w:t>address</w:t>
      </w:r>
      <w:proofErr w:type="gramEnd"/>
      <w:r>
        <w:t xml:space="preserve"> all possible risk preventative measures as well as steps to take if a risk occurs</w:t>
      </w:r>
    </w:p>
    <w:p w:rsidR="008A13BC" w:rsidRDefault="008A13BC" w:rsidP="00CE06A2">
      <w:pPr>
        <w:pStyle w:val="ListParagraph"/>
        <w:ind w:firstLine="720"/>
      </w:pPr>
      <w:r>
        <w:t xml:space="preserve">c) </w:t>
      </w:r>
      <w:proofErr w:type="gramStart"/>
      <w:r>
        <w:t>work</w:t>
      </w:r>
      <w:proofErr w:type="gramEnd"/>
      <w:r>
        <w:t xml:space="preserve"> with the Neighborhood House's risk management plan so our plan does not conflict with their own</w:t>
      </w:r>
    </w:p>
    <w:p w:rsidR="008A13BC" w:rsidRDefault="008A13BC" w:rsidP="00CE06A2">
      <w:pPr>
        <w:pStyle w:val="ListParagraph"/>
        <w:ind w:firstLine="720"/>
      </w:pPr>
      <w:r>
        <w:t xml:space="preserve">d) </w:t>
      </w:r>
      <w:proofErr w:type="gramStart"/>
      <w:r>
        <w:t>assess</w:t>
      </w:r>
      <w:proofErr w:type="gramEnd"/>
      <w:r>
        <w:t xml:space="preserve"> any risks that the Neighborhood House's risk management plan may not cover.  </w:t>
      </w:r>
    </w:p>
    <w:p w:rsidR="008A13BC" w:rsidRDefault="008A13BC" w:rsidP="008A13BC">
      <w:pPr>
        <w:pStyle w:val="ListParagraph"/>
      </w:pPr>
    </w:p>
    <w:p w:rsidR="008A13BC" w:rsidRDefault="008A13BC" w:rsidP="008A13BC">
      <w:pPr>
        <w:pStyle w:val="ListParagraph"/>
      </w:pPr>
      <w:r>
        <w:t xml:space="preserve">2. Inform </w:t>
      </w:r>
      <w:proofErr w:type="gramStart"/>
      <w:r>
        <w:t>everyone</w:t>
      </w:r>
      <w:proofErr w:type="gramEnd"/>
      <w:r>
        <w:t xml:space="preserve"> of his/her duties and legal responsibilities</w:t>
      </w:r>
    </w:p>
    <w:p w:rsidR="008A13BC" w:rsidRDefault="008A13BC" w:rsidP="00CE06A2">
      <w:pPr>
        <w:pStyle w:val="ListParagraph"/>
        <w:ind w:firstLine="720"/>
      </w:pPr>
      <w:r>
        <w:t xml:space="preserve">a) </w:t>
      </w:r>
      <w:proofErr w:type="gramStart"/>
      <w:r>
        <w:t>review</w:t>
      </w:r>
      <w:proofErr w:type="gramEnd"/>
      <w:r>
        <w:t xml:space="preserve"> what is covered by the Neighborhood House's volunteer insurance</w:t>
      </w:r>
    </w:p>
    <w:p w:rsidR="008A13BC" w:rsidRDefault="008A13BC" w:rsidP="00CE06A2">
      <w:pPr>
        <w:pStyle w:val="ListParagraph"/>
        <w:ind w:firstLine="720"/>
      </w:pPr>
      <w:r>
        <w:t xml:space="preserve">b) </w:t>
      </w:r>
      <w:proofErr w:type="gramStart"/>
      <w:r>
        <w:t>inform</w:t>
      </w:r>
      <w:proofErr w:type="gramEnd"/>
      <w:r>
        <w:t xml:space="preserve"> volunteers of the sections of the Neighborhood House's risk management plan that pertains to the volunteers (ex. who to contact in an emergency)</w:t>
      </w:r>
    </w:p>
    <w:p w:rsidR="008A13BC" w:rsidRDefault="008A13BC" w:rsidP="00CE06A2">
      <w:pPr>
        <w:pStyle w:val="ListParagraph"/>
        <w:ind w:firstLine="720"/>
      </w:pPr>
      <w:r>
        <w:t xml:space="preserve">c) </w:t>
      </w:r>
      <w:proofErr w:type="gramStart"/>
      <w:r>
        <w:t>inform</w:t>
      </w:r>
      <w:proofErr w:type="gramEnd"/>
      <w:r>
        <w:t xml:space="preserve"> volunteers of proper conduct during the events </w:t>
      </w:r>
    </w:p>
    <w:p w:rsidR="008A13BC" w:rsidRDefault="008A13BC" w:rsidP="00CE06A2">
      <w:pPr>
        <w:pStyle w:val="ListParagraph"/>
        <w:ind w:firstLine="720"/>
      </w:pPr>
      <w:r>
        <w:t xml:space="preserve">d) </w:t>
      </w:r>
      <w:proofErr w:type="gramStart"/>
      <w:r>
        <w:t>inform</w:t>
      </w:r>
      <w:proofErr w:type="gramEnd"/>
      <w:r>
        <w:t xml:space="preserve"> volunteers of our risk management plan  </w:t>
      </w:r>
    </w:p>
    <w:p w:rsidR="008A13BC" w:rsidRDefault="008A13BC" w:rsidP="008A13BC">
      <w:pPr>
        <w:pStyle w:val="ListParagraph"/>
      </w:pPr>
    </w:p>
    <w:p w:rsidR="008A13BC" w:rsidRDefault="008A13BC" w:rsidP="008A13BC">
      <w:pPr>
        <w:pStyle w:val="ListParagraph"/>
      </w:pPr>
      <w:r>
        <w:t>3. Make sure that all aspects of our event are assessed and planned for</w:t>
      </w:r>
    </w:p>
    <w:p w:rsidR="008A13BC" w:rsidRDefault="008A13BC" w:rsidP="00CE06A2">
      <w:pPr>
        <w:pStyle w:val="ListParagraph"/>
        <w:ind w:firstLine="720"/>
      </w:pPr>
      <w:r>
        <w:t xml:space="preserve">a) </w:t>
      </w:r>
      <w:proofErr w:type="gramStart"/>
      <w:r>
        <w:t>as</w:t>
      </w:r>
      <w:proofErr w:type="gramEnd"/>
      <w:r>
        <w:t xml:space="preserve"> a group, go over any possible risks, events that may occur during the event</w:t>
      </w:r>
    </w:p>
    <w:p w:rsidR="008A13BC" w:rsidRDefault="008A13BC" w:rsidP="00CE06A2">
      <w:pPr>
        <w:pStyle w:val="ListParagraph"/>
        <w:ind w:firstLine="720"/>
      </w:pPr>
      <w:r>
        <w:t xml:space="preserve">b) </w:t>
      </w:r>
      <w:proofErr w:type="gramStart"/>
      <w:r>
        <w:t>review</w:t>
      </w:r>
      <w:proofErr w:type="gramEnd"/>
      <w:r>
        <w:t xml:space="preserve"> what the Neighborhood House's plan already addresses</w:t>
      </w:r>
    </w:p>
    <w:p w:rsidR="00CE06A2" w:rsidRPr="008A13BC" w:rsidRDefault="00CE06A2" w:rsidP="008A13BC">
      <w:pPr>
        <w:pStyle w:val="ListParagraph"/>
      </w:pPr>
    </w:p>
    <w:p w:rsidR="00DF1079" w:rsidRDefault="00DF1079" w:rsidP="00B91552">
      <w:pPr>
        <w:pStyle w:val="ListParagraph"/>
        <w:numPr>
          <w:ilvl w:val="0"/>
          <w:numId w:val="2"/>
        </w:numPr>
      </w:pPr>
      <w:r w:rsidRPr="00B91552">
        <w:rPr>
          <w:b/>
        </w:rPr>
        <w:t>Site and Facility Development</w:t>
      </w:r>
      <w:r>
        <w:t xml:space="preserve">: It is a government inspected facility that meets health and </w:t>
      </w:r>
      <w:r w:rsidR="00B91552">
        <w:t xml:space="preserve">safety </w:t>
      </w:r>
      <w:r>
        <w:t>codes.  Since Neighborhood has a current license for child care, all guidelines have been met</w:t>
      </w:r>
    </w:p>
    <w:p w:rsidR="0083680A" w:rsidRDefault="0083680A">
      <w:r>
        <w:t>Identify facility___ Neighborhood House Child Daycare Facility</w:t>
      </w:r>
    </w:p>
    <w:p w:rsidR="0083680A" w:rsidRDefault="00767442">
      <w:r>
        <w:t>Date of Inspection___ 11/1</w:t>
      </w:r>
    </w:p>
    <w:p w:rsidR="0083680A" w:rsidRDefault="0083680A">
      <w:r>
        <w:t xml:space="preserve">Specific Use of Facility___ </w:t>
      </w:r>
      <w:r w:rsidR="00960AC5">
        <w:t xml:space="preserve">after school activities during </w:t>
      </w:r>
      <w:r w:rsidR="009573B6">
        <w:t>pre-</w:t>
      </w:r>
      <w:r w:rsidR="00960AC5">
        <w:t>established program</w:t>
      </w:r>
    </w:p>
    <w:p w:rsidR="00960AC5" w:rsidRDefault="00960AC5" w:rsidP="00B91552">
      <w:pPr>
        <w:pStyle w:val="ListParagraph"/>
        <w:numPr>
          <w:ilvl w:val="0"/>
          <w:numId w:val="2"/>
        </w:numPr>
      </w:pPr>
      <w:r w:rsidRPr="00B91552">
        <w:rPr>
          <w:b/>
        </w:rPr>
        <w:t>Program Development</w:t>
      </w:r>
      <w:r>
        <w:t xml:space="preserve">: all activities supervised by a CPR/ First Aid certified instructor.  There must be one instructor per group of children at all times.  This </w:t>
      </w:r>
      <w:r w:rsidR="009573B6">
        <w:t xml:space="preserve">is a regulation from N.H. and is required for all </w:t>
      </w:r>
    </w:p>
    <w:p w:rsidR="00960AC5" w:rsidRDefault="00960AC5" w:rsidP="00B91552">
      <w:pPr>
        <w:pStyle w:val="ListParagraph"/>
        <w:numPr>
          <w:ilvl w:val="0"/>
          <w:numId w:val="2"/>
        </w:numPr>
      </w:pPr>
      <w:r w:rsidRPr="00B91552">
        <w:rPr>
          <w:b/>
        </w:rPr>
        <w:t>Supervision</w:t>
      </w:r>
      <w:r>
        <w:t>: In order to ensure that all activities and procedures are in accordance with Neighborhood House policies, a full activity list will be submitted to the volunteer coordinator for approval.</w:t>
      </w:r>
    </w:p>
    <w:p w:rsidR="0094423C" w:rsidRDefault="0094423C" w:rsidP="0094423C">
      <w:pPr>
        <w:pStyle w:val="ListParagraph"/>
      </w:pPr>
      <w:r w:rsidRPr="00016BD2">
        <w:rPr>
          <w:i/>
        </w:rPr>
        <w:t>Day 1 activity</w:t>
      </w:r>
      <w:r w:rsidRPr="0094423C">
        <w:t>-</w:t>
      </w:r>
      <w:r>
        <w:t xml:space="preserve"> obstacle course held in </w:t>
      </w:r>
      <w:r w:rsidR="00767442">
        <w:t>gym. Ratio of students is 25:24</w:t>
      </w:r>
      <w:r>
        <w:t xml:space="preserve"> with one instructor. All children must remain in gym since no other instructor is available</w:t>
      </w:r>
    </w:p>
    <w:p w:rsidR="0094423C" w:rsidRDefault="0094423C" w:rsidP="0094423C">
      <w:pPr>
        <w:pStyle w:val="ListParagraph"/>
      </w:pPr>
      <w:r w:rsidRPr="00016BD2">
        <w:rPr>
          <w:i/>
        </w:rPr>
        <w:t>Day 2 activities</w:t>
      </w:r>
      <w:r w:rsidRPr="0094423C">
        <w:t>:</w:t>
      </w:r>
      <w:r>
        <w:t xml:space="preserve"> te</w:t>
      </w:r>
      <w:r w:rsidR="004A7900">
        <w:t>nt building held in gym. Ratio 11</w:t>
      </w:r>
      <w:r>
        <w:t>:3. Play-</w:t>
      </w:r>
      <w:proofErr w:type="spellStart"/>
      <w:r>
        <w:t>doh</w:t>
      </w:r>
      <w:proofErr w:type="spellEnd"/>
      <w:r>
        <w:t xml:space="preserve"> Pictionary held in kitchen adjacent to gym. </w:t>
      </w:r>
      <w:proofErr w:type="gramStart"/>
      <w:r>
        <w:t xml:space="preserve">Ratio </w:t>
      </w:r>
      <w:proofErr w:type="spellStart"/>
      <w:r>
        <w:t>apx</w:t>
      </w:r>
      <w:proofErr w:type="spellEnd"/>
      <w:r>
        <w:t xml:space="preserve"> 11:3.</w:t>
      </w:r>
      <w:proofErr w:type="gramEnd"/>
      <w:r>
        <w:t xml:space="preserve">  Location changed to accommodate lack of instructors. Door must be left open for supervision. One instructor shared between tent and play-</w:t>
      </w:r>
      <w:proofErr w:type="spellStart"/>
      <w:r>
        <w:t>doh</w:t>
      </w:r>
      <w:proofErr w:type="spellEnd"/>
      <w:r>
        <w:t xml:space="preserve"> activities.  Gardening activity held in classroom 12.  </w:t>
      </w:r>
      <w:proofErr w:type="gramStart"/>
      <w:r>
        <w:t>Ratio</w:t>
      </w:r>
      <w:r w:rsidR="004A7900">
        <w:t xml:space="preserve"> </w:t>
      </w:r>
      <w:proofErr w:type="spellStart"/>
      <w:r w:rsidR="004A7900">
        <w:t>apx</w:t>
      </w:r>
      <w:proofErr w:type="spellEnd"/>
      <w:r w:rsidR="004A7900">
        <w:t xml:space="preserve"> 11</w:t>
      </w:r>
      <w:r>
        <w:t>:3 with one instructor present.</w:t>
      </w:r>
      <w:proofErr w:type="gramEnd"/>
    </w:p>
    <w:p w:rsidR="0094423C" w:rsidRDefault="0094423C" w:rsidP="0094423C">
      <w:pPr>
        <w:pStyle w:val="ListParagraph"/>
      </w:pPr>
      <w:r w:rsidRPr="00016BD2">
        <w:t>Day 3 activities</w:t>
      </w:r>
      <w:r w:rsidRPr="0094423C">
        <w:t>:</w:t>
      </w:r>
      <w:r>
        <w:t xml:space="preserve"> Dunking competition held in gym. </w:t>
      </w:r>
      <w:proofErr w:type="gramStart"/>
      <w:r>
        <w:t xml:space="preserve">Ratio </w:t>
      </w:r>
      <w:proofErr w:type="spellStart"/>
      <w:r>
        <w:t>apx</w:t>
      </w:r>
      <w:proofErr w:type="spellEnd"/>
      <w:r>
        <w:t xml:space="preserve"> 12:3</w:t>
      </w:r>
      <w:r w:rsidR="004A7900">
        <w:t>,</w:t>
      </w:r>
      <w:r>
        <w:t xml:space="preserve"> instructor present.</w:t>
      </w:r>
      <w:proofErr w:type="gramEnd"/>
      <w:r>
        <w:t xml:space="preserve">  </w:t>
      </w:r>
      <w:r w:rsidR="004A7900">
        <w:t xml:space="preserve">Games held outside. </w:t>
      </w:r>
      <w:proofErr w:type="spellStart"/>
      <w:proofErr w:type="gramStart"/>
      <w:r w:rsidR="004A7900">
        <w:t>Apx</w:t>
      </w:r>
      <w:proofErr w:type="spellEnd"/>
      <w:r w:rsidR="004A7900">
        <w:t xml:space="preserve"> ratio 12:3, instructor present.</w:t>
      </w:r>
      <w:proofErr w:type="gramEnd"/>
      <w:r w:rsidR="004A7900">
        <w:t xml:space="preserve">  Bird feeder activity held in cla</w:t>
      </w:r>
      <w:r w:rsidR="00016BD2">
        <w:t xml:space="preserve">ssroom 12. </w:t>
      </w:r>
      <w:proofErr w:type="gramStart"/>
      <w:r w:rsidR="00016BD2">
        <w:t xml:space="preserve">Ratio </w:t>
      </w:r>
      <w:proofErr w:type="spellStart"/>
      <w:r w:rsidR="00016BD2">
        <w:t>apx</w:t>
      </w:r>
      <w:proofErr w:type="spellEnd"/>
      <w:r w:rsidR="00016BD2">
        <w:t xml:space="preserve"> 12:3, instructor present.</w:t>
      </w:r>
      <w:proofErr w:type="gramEnd"/>
      <w:r w:rsidR="00016BD2">
        <w:t xml:space="preserve"> </w:t>
      </w:r>
    </w:p>
    <w:p w:rsidR="00960AC5" w:rsidRDefault="00960AC5">
      <w:r>
        <w:t xml:space="preserve">All students are informed that </w:t>
      </w:r>
      <w:r w:rsidR="00F22BCC">
        <w:t>Neighborhood House</w:t>
      </w:r>
      <w:r w:rsidR="00016BD2">
        <w:t>,</w:t>
      </w:r>
      <w:r w:rsidR="00F22BCC">
        <w:t xml:space="preserve"> certified instructors are to take over in any emergency situation.  This includes any first aid or life-threatening situation.</w:t>
      </w:r>
    </w:p>
    <w:p w:rsidR="00F22BCC" w:rsidRDefault="00F22BCC" w:rsidP="00B91552">
      <w:pPr>
        <w:pStyle w:val="ListParagraph"/>
        <w:numPr>
          <w:ilvl w:val="0"/>
          <w:numId w:val="2"/>
        </w:numPr>
        <w:rPr>
          <w:color w:val="FF0000"/>
        </w:rPr>
      </w:pPr>
      <w:r w:rsidRPr="00D53533">
        <w:rPr>
          <w:b/>
        </w:rPr>
        <w:t>Establishment of Rules, Regulations and Procedures</w:t>
      </w:r>
      <w:r w:rsidR="009643AB">
        <w:rPr>
          <w:color w:val="FF0000"/>
        </w:rPr>
        <w:t xml:space="preserve"> </w:t>
      </w:r>
      <w:r w:rsidR="009573B6" w:rsidRPr="009573B6">
        <w:rPr>
          <w:color w:val="FF0000"/>
        </w:rPr>
        <w:t xml:space="preserve"> </w:t>
      </w:r>
    </w:p>
    <w:p w:rsidR="009643AB" w:rsidRPr="009643AB" w:rsidRDefault="009643AB" w:rsidP="009643AB">
      <w:pPr>
        <w:rPr>
          <w:color w:val="000000" w:themeColor="text1"/>
          <w:sz w:val="24"/>
        </w:rPr>
      </w:pPr>
      <w:r w:rsidRPr="009643AB">
        <w:rPr>
          <w:color w:val="000000" w:themeColor="text1"/>
          <w:sz w:val="24"/>
        </w:rPr>
        <w:t>Volunteer Guidelines:</w:t>
      </w:r>
      <w:r w:rsidRPr="009643AB">
        <w:rPr>
          <w:b/>
          <w:color w:val="000000" w:themeColor="text1"/>
          <w:sz w:val="24"/>
          <w:u w:val="single"/>
        </w:rPr>
        <w:t xml:space="preserve"> </w:t>
      </w:r>
      <w:r w:rsidRPr="009643AB">
        <w:rPr>
          <w:color w:val="000000" w:themeColor="text1"/>
          <w:sz w:val="24"/>
        </w:rPr>
        <w:t>(posted in event bible)</w:t>
      </w:r>
    </w:p>
    <w:p w:rsidR="009643AB" w:rsidRDefault="009643AB" w:rsidP="009643AB">
      <w:pPr>
        <w:widowControl w:val="0"/>
        <w:numPr>
          <w:ilvl w:val="0"/>
          <w:numId w:val="4"/>
        </w:numPr>
        <w:tabs>
          <w:tab w:val="left" w:pos="220"/>
          <w:tab w:val="left" w:pos="720"/>
        </w:tabs>
        <w:autoSpaceDE w:val="0"/>
        <w:autoSpaceDN w:val="0"/>
        <w:adjustRightInd w:val="0"/>
        <w:spacing w:after="0" w:line="240" w:lineRule="auto"/>
        <w:rPr>
          <w:rFonts w:cs="Times New Roman"/>
          <w:color w:val="404040" w:themeColor="text1" w:themeTint="BF"/>
          <w:sz w:val="20"/>
        </w:rPr>
      </w:pPr>
      <w:r>
        <w:rPr>
          <w:rFonts w:cs="Noteworthy Light"/>
          <w:b/>
        </w:rPr>
        <w:t>Do not enter kids' restrooms.</w:t>
      </w:r>
      <w:r>
        <w:rPr>
          <w:rFonts w:cs="Noteworthy Light"/>
        </w:rPr>
        <w:t xml:space="preserve"> There are adult restrooms located throughout the facility.              </w:t>
      </w:r>
    </w:p>
    <w:p w:rsidR="009643AB" w:rsidRDefault="009643AB" w:rsidP="009643AB">
      <w:pPr>
        <w:widowControl w:val="0"/>
        <w:numPr>
          <w:ilvl w:val="0"/>
          <w:numId w:val="4"/>
        </w:numPr>
        <w:tabs>
          <w:tab w:val="left" w:pos="220"/>
          <w:tab w:val="left" w:pos="720"/>
        </w:tabs>
        <w:autoSpaceDE w:val="0"/>
        <w:autoSpaceDN w:val="0"/>
        <w:adjustRightInd w:val="0"/>
        <w:spacing w:after="0" w:line="240" w:lineRule="auto"/>
        <w:rPr>
          <w:rFonts w:cs="Times New Roman"/>
        </w:rPr>
      </w:pPr>
      <w:r>
        <w:rPr>
          <w:rFonts w:cs="Noteworthy Light"/>
        </w:rPr>
        <w:t xml:space="preserve">No pictures without previous consent from a member of the staff. Some children will have </w:t>
      </w:r>
      <w:proofErr w:type="gramStart"/>
      <w:r>
        <w:rPr>
          <w:rFonts w:cs="Noteworthy Light"/>
        </w:rPr>
        <w:t>special stickers, which means</w:t>
      </w:r>
      <w:proofErr w:type="gramEnd"/>
      <w:r>
        <w:rPr>
          <w:rFonts w:cs="Noteworthy Light"/>
        </w:rPr>
        <w:t xml:space="preserve"> that you </w:t>
      </w:r>
      <w:r>
        <w:rPr>
          <w:rFonts w:cs="Noteworthy Light"/>
          <w:u w:val="single"/>
        </w:rPr>
        <w:t>may not</w:t>
      </w:r>
      <w:r>
        <w:rPr>
          <w:rFonts w:cs="Noteworthy Light"/>
        </w:rPr>
        <w:t xml:space="preserve"> photograph them.</w:t>
      </w:r>
    </w:p>
    <w:p w:rsidR="009643AB" w:rsidRDefault="009643AB" w:rsidP="009643AB">
      <w:pPr>
        <w:widowControl w:val="0"/>
        <w:numPr>
          <w:ilvl w:val="0"/>
          <w:numId w:val="4"/>
        </w:numPr>
        <w:tabs>
          <w:tab w:val="left" w:pos="220"/>
          <w:tab w:val="left" w:pos="720"/>
        </w:tabs>
        <w:autoSpaceDE w:val="0"/>
        <w:autoSpaceDN w:val="0"/>
        <w:adjustRightInd w:val="0"/>
        <w:spacing w:after="0" w:line="240" w:lineRule="auto"/>
        <w:rPr>
          <w:rFonts w:cs="Times New Roman"/>
        </w:rPr>
      </w:pPr>
      <w:r>
        <w:rPr>
          <w:rFonts w:cs="Noteworthy Light"/>
        </w:rPr>
        <w:t>Do not clean up bodily fluids. Leave this up to the staff members.</w:t>
      </w:r>
    </w:p>
    <w:p w:rsidR="009643AB" w:rsidRDefault="009643AB" w:rsidP="009643AB">
      <w:pPr>
        <w:widowControl w:val="0"/>
        <w:numPr>
          <w:ilvl w:val="0"/>
          <w:numId w:val="4"/>
        </w:numPr>
        <w:tabs>
          <w:tab w:val="left" w:pos="220"/>
          <w:tab w:val="left" w:pos="720"/>
        </w:tabs>
        <w:autoSpaceDE w:val="0"/>
        <w:autoSpaceDN w:val="0"/>
        <w:adjustRightInd w:val="0"/>
        <w:spacing w:after="0" w:line="240" w:lineRule="auto"/>
        <w:rPr>
          <w:rFonts w:cs="Times New Roman"/>
        </w:rPr>
      </w:pPr>
      <w:r>
        <w:rPr>
          <w:rFonts w:cs="Noteworthy Light"/>
        </w:rPr>
        <w:t>Don't bring others into the facility unless they are approved volunteers.</w:t>
      </w:r>
    </w:p>
    <w:p w:rsidR="009643AB" w:rsidRDefault="009643AB" w:rsidP="009643AB">
      <w:pPr>
        <w:widowControl w:val="0"/>
        <w:numPr>
          <w:ilvl w:val="0"/>
          <w:numId w:val="4"/>
        </w:numPr>
        <w:tabs>
          <w:tab w:val="left" w:pos="220"/>
          <w:tab w:val="left" w:pos="720"/>
        </w:tabs>
        <w:autoSpaceDE w:val="0"/>
        <w:autoSpaceDN w:val="0"/>
        <w:adjustRightInd w:val="0"/>
        <w:spacing w:after="0" w:line="240" w:lineRule="auto"/>
        <w:rPr>
          <w:rFonts w:cs="Times New Roman"/>
        </w:rPr>
      </w:pPr>
      <w:r>
        <w:rPr>
          <w:rFonts w:cs="Noteworthy Light"/>
        </w:rPr>
        <w:t>Don't accept gifts of any kind from children.</w:t>
      </w:r>
    </w:p>
    <w:p w:rsidR="009643AB" w:rsidRDefault="009643AB" w:rsidP="009643AB">
      <w:pPr>
        <w:widowControl w:val="0"/>
        <w:numPr>
          <w:ilvl w:val="0"/>
          <w:numId w:val="4"/>
        </w:numPr>
        <w:tabs>
          <w:tab w:val="left" w:pos="220"/>
          <w:tab w:val="left" w:pos="720"/>
        </w:tabs>
        <w:autoSpaceDE w:val="0"/>
        <w:autoSpaceDN w:val="0"/>
        <w:adjustRightInd w:val="0"/>
        <w:spacing w:after="0" w:line="240" w:lineRule="auto"/>
        <w:rPr>
          <w:rFonts w:cs="Times New Roman"/>
        </w:rPr>
      </w:pPr>
      <w:r>
        <w:rPr>
          <w:rFonts w:cs="Noteworthy Light"/>
        </w:rPr>
        <w:t>Don't show favoritism of children.</w:t>
      </w:r>
    </w:p>
    <w:p w:rsidR="009643AB" w:rsidRDefault="009643AB" w:rsidP="009643AB">
      <w:pPr>
        <w:widowControl w:val="0"/>
        <w:numPr>
          <w:ilvl w:val="0"/>
          <w:numId w:val="4"/>
        </w:numPr>
        <w:tabs>
          <w:tab w:val="left" w:pos="220"/>
          <w:tab w:val="left" w:pos="720"/>
        </w:tabs>
        <w:autoSpaceDE w:val="0"/>
        <w:autoSpaceDN w:val="0"/>
        <w:adjustRightInd w:val="0"/>
        <w:spacing w:after="0" w:line="240" w:lineRule="auto"/>
        <w:rPr>
          <w:rFonts w:cs="Times New Roman"/>
        </w:rPr>
      </w:pPr>
      <w:r>
        <w:rPr>
          <w:rFonts w:cs="Noteworthy Light"/>
        </w:rPr>
        <w:t>Don't bring anything dangerous onto the Neighborhood House (mace, knives, etc.)</w:t>
      </w:r>
    </w:p>
    <w:p w:rsidR="009643AB" w:rsidRDefault="009643AB" w:rsidP="009643AB">
      <w:pPr>
        <w:widowControl w:val="0"/>
        <w:numPr>
          <w:ilvl w:val="0"/>
          <w:numId w:val="4"/>
        </w:numPr>
        <w:tabs>
          <w:tab w:val="left" w:pos="220"/>
          <w:tab w:val="left" w:pos="720"/>
        </w:tabs>
        <w:autoSpaceDE w:val="0"/>
        <w:autoSpaceDN w:val="0"/>
        <w:adjustRightInd w:val="0"/>
        <w:spacing w:after="0" w:line="240" w:lineRule="auto"/>
        <w:rPr>
          <w:rFonts w:cs="Times New Roman"/>
        </w:rPr>
      </w:pPr>
      <w:r>
        <w:rPr>
          <w:rFonts w:cs="Noteworthy Light"/>
        </w:rPr>
        <w:lastRenderedPageBreak/>
        <w:t>Volunteers are never authorized to release kids to parents. If a parent comes to pick up a child, refer them to a staff member.</w:t>
      </w:r>
    </w:p>
    <w:p w:rsidR="009643AB" w:rsidRDefault="009643AB" w:rsidP="009643AB">
      <w:pPr>
        <w:widowControl w:val="0"/>
        <w:numPr>
          <w:ilvl w:val="0"/>
          <w:numId w:val="4"/>
        </w:numPr>
        <w:tabs>
          <w:tab w:val="left" w:pos="220"/>
          <w:tab w:val="left" w:pos="720"/>
        </w:tabs>
        <w:autoSpaceDE w:val="0"/>
        <w:autoSpaceDN w:val="0"/>
        <w:adjustRightInd w:val="0"/>
        <w:spacing w:after="0" w:line="240" w:lineRule="auto"/>
        <w:rPr>
          <w:rFonts w:cs="Times New Roman"/>
        </w:rPr>
      </w:pPr>
      <w:r>
        <w:rPr>
          <w:rFonts w:cs="Noteworthy Light"/>
        </w:rPr>
        <w:t>If you witness abuse, tell a staff member about the abuse and go with them to make a phone call to proper authority.</w:t>
      </w:r>
    </w:p>
    <w:p w:rsidR="009643AB" w:rsidRDefault="009643AB" w:rsidP="009643AB">
      <w:pPr>
        <w:widowControl w:val="0"/>
        <w:numPr>
          <w:ilvl w:val="0"/>
          <w:numId w:val="4"/>
        </w:numPr>
        <w:tabs>
          <w:tab w:val="left" w:pos="220"/>
          <w:tab w:val="left" w:pos="720"/>
        </w:tabs>
        <w:autoSpaceDE w:val="0"/>
        <w:autoSpaceDN w:val="0"/>
        <w:adjustRightInd w:val="0"/>
        <w:spacing w:after="0" w:line="240" w:lineRule="auto"/>
        <w:rPr>
          <w:rFonts w:cs="Times New Roman"/>
        </w:rPr>
      </w:pPr>
      <w:r>
        <w:rPr>
          <w:rFonts w:cs="Noteworthy Light"/>
        </w:rPr>
        <w:t>In case of an emergency, go to a teacher/staff member.</w:t>
      </w:r>
    </w:p>
    <w:p w:rsidR="009643AB" w:rsidRDefault="009643AB" w:rsidP="009643AB">
      <w:pPr>
        <w:pStyle w:val="ListParagraph"/>
        <w:numPr>
          <w:ilvl w:val="0"/>
          <w:numId w:val="4"/>
        </w:numPr>
        <w:spacing w:after="0" w:line="240" w:lineRule="auto"/>
        <w:rPr>
          <w:sz w:val="20"/>
        </w:rPr>
      </w:pPr>
      <w:r>
        <w:rPr>
          <w:rFonts w:cs="Noteworthy Light"/>
          <w:b/>
          <w:bCs/>
          <w:color w:val="B11D2D"/>
          <w:sz w:val="20"/>
        </w:rPr>
        <w:t>Be prepared, but also be adaptable.</w:t>
      </w:r>
      <w:r>
        <w:rPr>
          <w:rFonts w:cs="Noteworthy Light"/>
          <w:sz w:val="20"/>
        </w:rPr>
        <w:t> Sometimes kids don't get it or don't respond as you expect. Older kids grasp concepts a lot more quickly than kids just a year or two younger. Things will never go quite as planned.</w:t>
      </w:r>
    </w:p>
    <w:p w:rsidR="009643AB" w:rsidRDefault="009643AB" w:rsidP="009643AB">
      <w:pPr>
        <w:pStyle w:val="ListParagraph"/>
        <w:numPr>
          <w:ilvl w:val="0"/>
          <w:numId w:val="4"/>
        </w:numPr>
        <w:spacing w:after="0" w:line="240" w:lineRule="auto"/>
        <w:rPr>
          <w:sz w:val="20"/>
        </w:rPr>
      </w:pPr>
      <w:r>
        <w:rPr>
          <w:rFonts w:cs="Noteworthy Light"/>
          <w:bCs/>
          <w:sz w:val="20"/>
        </w:rPr>
        <w:t>If you need assistance with activities, contact one of the facilitators.</w:t>
      </w:r>
      <w:r>
        <w:rPr>
          <w:sz w:val="20"/>
        </w:rPr>
        <w:t xml:space="preserve"> </w:t>
      </w:r>
    </w:p>
    <w:p w:rsidR="009643AB" w:rsidRDefault="009643AB" w:rsidP="009643AB">
      <w:pPr>
        <w:pStyle w:val="ListParagraph"/>
        <w:numPr>
          <w:ilvl w:val="0"/>
          <w:numId w:val="4"/>
        </w:numPr>
        <w:spacing w:after="0" w:line="240" w:lineRule="auto"/>
        <w:rPr>
          <w:sz w:val="20"/>
        </w:rPr>
      </w:pPr>
      <w:r>
        <w:rPr>
          <w:sz w:val="20"/>
        </w:rPr>
        <w:t>For all other concerns, especially those dealing with children, contact the Neighborhood House Staff.</w:t>
      </w:r>
    </w:p>
    <w:p w:rsidR="009643AB" w:rsidRPr="009573B6" w:rsidRDefault="009643AB" w:rsidP="009643AB">
      <w:pPr>
        <w:pStyle w:val="ListParagraph"/>
        <w:rPr>
          <w:color w:val="FF0000"/>
        </w:rPr>
      </w:pPr>
    </w:p>
    <w:p w:rsidR="00D53533" w:rsidRDefault="00F22BCC" w:rsidP="00D53533">
      <w:pPr>
        <w:pStyle w:val="ListParagraph"/>
        <w:numPr>
          <w:ilvl w:val="0"/>
          <w:numId w:val="2"/>
        </w:numPr>
      </w:pPr>
      <w:r w:rsidRPr="00D53533">
        <w:rPr>
          <w:b/>
        </w:rPr>
        <w:t>Safety Inspections and Investigations</w:t>
      </w:r>
      <w:r w:rsidR="00D53533">
        <w:t>: regulations already established by licensing requirements for Neighborhood House.</w:t>
      </w:r>
    </w:p>
    <w:p w:rsidR="00F22BCC" w:rsidRPr="00767442" w:rsidRDefault="00F22BCC" w:rsidP="00B91552">
      <w:pPr>
        <w:pStyle w:val="ListParagraph"/>
        <w:numPr>
          <w:ilvl w:val="0"/>
          <w:numId w:val="2"/>
        </w:numPr>
        <w:rPr>
          <w:color w:val="000000" w:themeColor="text1"/>
        </w:rPr>
      </w:pPr>
      <w:r w:rsidRPr="00CE06A2">
        <w:rPr>
          <w:b/>
        </w:rPr>
        <w:t>Accident Reporting and Analysis</w:t>
      </w:r>
      <w:r w:rsidR="005D4670">
        <w:t xml:space="preserve">:  </w:t>
      </w:r>
      <w:r w:rsidR="00767442">
        <w:t xml:space="preserve">see appendix for </w:t>
      </w:r>
      <w:r w:rsidR="005D4670" w:rsidRPr="00767442">
        <w:rPr>
          <w:color w:val="000000" w:themeColor="text1"/>
        </w:rPr>
        <w:t>copy of N.H. accident report</w:t>
      </w:r>
    </w:p>
    <w:p w:rsidR="00A34207" w:rsidRDefault="00F22BCC" w:rsidP="00A34207">
      <w:pPr>
        <w:pStyle w:val="ListParagraph"/>
        <w:numPr>
          <w:ilvl w:val="0"/>
          <w:numId w:val="2"/>
        </w:numPr>
      </w:pPr>
      <w:r w:rsidRPr="00CE06A2">
        <w:rPr>
          <w:b/>
        </w:rPr>
        <w:t>Emergency Procedures</w:t>
      </w:r>
      <w:r w:rsidR="00D53533">
        <w:t xml:space="preserve">: </w:t>
      </w:r>
      <w:r w:rsidR="0094423C">
        <w:rPr>
          <w:color w:val="FF0000"/>
        </w:rPr>
        <w:t xml:space="preserve"> </w:t>
      </w:r>
      <w:r w:rsidR="00767442" w:rsidRPr="00767442">
        <w:rPr>
          <w:color w:val="000000" w:themeColor="text1"/>
        </w:rPr>
        <w:t xml:space="preserve">see appendix for </w:t>
      </w:r>
      <w:r w:rsidR="0094423C" w:rsidRPr="00767442">
        <w:rPr>
          <w:color w:val="000000" w:themeColor="text1"/>
        </w:rPr>
        <w:t>original N.H. form</w:t>
      </w:r>
      <w:r w:rsidR="00767442" w:rsidRPr="00767442">
        <w:rPr>
          <w:color w:val="000000" w:themeColor="text1"/>
        </w:rPr>
        <w:t xml:space="preserve"> and</w:t>
      </w:r>
      <w:r w:rsidR="00FE76FC" w:rsidRPr="00767442">
        <w:rPr>
          <w:color w:val="000000" w:themeColor="text1"/>
        </w:rPr>
        <w:t xml:space="preserve"> map</w:t>
      </w:r>
    </w:p>
    <w:p w:rsidR="00A34207" w:rsidRPr="00A34207" w:rsidRDefault="00A34207" w:rsidP="00A34207"/>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10"/>
        <w:gridCol w:w="3330"/>
        <w:gridCol w:w="1800"/>
        <w:gridCol w:w="1800"/>
      </w:tblGrid>
      <w:tr w:rsidR="00A34207" w:rsidRPr="00A34207" w:rsidTr="00A34207">
        <w:trPr>
          <w:trHeight w:val="300"/>
        </w:trPr>
        <w:tc>
          <w:tcPr>
            <w:tcW w:w="1530" w:type="dxa"/>
            <w:shd w:val="clear" w:color="4F81BD" w:fill="4F81BD"/>
            <w:noWrap/>
            <w:vAlign w:val="bottom"/>
            <w:hideMark/>
          </w:tcPr>
          <w:p w:rsidR="00A34207" w:rsidRPr="00A34207" w:rsidRDefault="00A34207" w:rsidP="005A4D31">
            <w:pPr>
              <w:rPr>
                <w:rFonts w:ascii="Calibri" w:eastAsia="Times New Roman" w:hAnsi="Calibri" w:cs="Times New Roman"/>
                <w:b/>
                <w:bCs/>
                <w:color w:val="FFFFFF"/>
                <w:sz w:val="20"/>
              </w:rPr>
            </w:pPr>
            <w:r w:rsidRPr="00A34207">
              <w:rPr>
                <w:rFonts w:ascii="Calibri" w:eastAsia="Times New Roman" w:hAnsi="Calibri" w:cs="Times New Roman"/>
                <w:b/>
                <w:bCs/>
                <w:color w:val="FFFFFF"/>
                <w:sz w:val="20"/>
              </w:rPr>
              <w:t>EMERGENCY</w:t>
            </w:r>
          </w:p>
        </w:tc>
        <w:tc>
          <w:tcPr>
            <w:tcW w:w="1710" w:type="dxa"/>
            <w:shd w:val="clear" w:color="4F81BD" w:fill="4F81BD"/>
            <w:noWrap/>
            <w:vAlign w:val="bottom"/>
            <w:hideMark/>
          </w:tcPr>
          <w:p w:rsidR="00A34207" w:rsidRPr="00A34207" w:rsidRDefault="00A34207" w:rsidP="005A4D31">
            <w:pPr>
              <w:rPr>
                <w:rFonts w:ascii="Calibri" w:eastAsia="Times New Roman" w:hAnsi="Calibri" w:cs="Times New Roman"/>
                <w:b/>
                <w:bCs/>
                <w:color w:val="FFFFFF"/>
                <w:sz w:val="20"/>
              </w:rPr>
            </w:pPr>
            <w:r w:rsidRPr="00A34207">
              <w:rPr>
                <w:rFonts w:ascii="Calibri" w:eastAsia="Times New Roman" w:hAnsi="Calibri" w:cs="Times New Roman"/>
                <w:b/>
                <w:bCs/>
                <w:color w:val="FFFFFF"/>
                <w:sz w:val="20"/>
              </w:rPr>
              <w:t>CONTACT PERSON</w:t>
            </w:r>
          </w:p>
        </w:tc>
        <w:tc>
          <w:tcPr>
            <w:tcW w:w="3330" w:type="dxa"/>
            <w:shd w:val="clear" w:color="4F81BD" w:fill="4F81BD"/>
            <w:noWrap/>
            <w:vAlign w:val="bottom"/>
            <w:hideMark/>
          </w:tcPr>
          <w:p w:rsidR="00A34207" w:rsidRPr="00A34207" w:rsidRDefault="00A34207" w:rsidP="005A4D31">
            <w:pPr>
              <w:rPr>
                <w:rFonts w:ascii="Calibri" w:eastAsia="Times New Roman" w:hAnsi="Calibri" w:cs="Times New Roman"/>
                <w:b/>
                <w:bCs/>
                <w:color w:val="FFFFFF"/>
                <w:sz w:val="20"/>
              </w:rPr>
            </w:pPr>
            <w:r w:rsidRPr="00A34207">
              <w:rPr>
                <w:rFonts w:ascii="Calibri" w:eastAsia="Times New Roman" w:hAnsi="Calibri" w:cs="Times New Roman"/>
                <w:b/>
                <w:bCs/>
                <w:color w:val="FFFFFF"/>
                <w:sz w:val="20"/>
              </w:rPr>
              <w:t>ACTION TO BE TAKEN</w:t>
            </w:r>
          </w:p>
        </w:tc>
        <w:tc>
          <w:tcPr>
            <w:tcW w:w="1800" w:type="dxa"/>
            <w:shd w:val="clear" w:color="4F81BD" w:fill="4F81BD"/>
            <w:noWrap/>
            <w:vAlign w:val="bottom"/>
            <w:hideMark/>
          </w:tcPr>
          <w:p w:rsidR="00A34207" w:rsidRPr="00A34207" w:rsidRDefault="00A34207" w:rsidP="005A4D31">
            <w:pPr>
              <w:rPr>
                <w:rFonts w:ascii="Calibri" w:eastAsia="Times New Roman" w:hAnsi="Calibri" w:cs="Times New Roman"/>
                <w:b/>
                <w:bCs/>
                <w:color w:val="FFFFFF"/>
                <w:sz w:val="20"/>
              </w:rPr>
            </w:pPr>
            <w:r w:rsidRPr="00A34207">
              <w:rPr>
                <w:rFonts w:ascii="Calibri" w:eastAsia="Times New Roman" w:hAnsi="Calibri" w:cs="Times New Roman"/>
                <w:b/>
                <w:bCs/>
                <w:color w:val="FFFFFF"/>
                <w:sz w:val="20"/>
              </w:rPr>
              <w:t>ROUTE</w:t>
            </w:r>
          </w:p>
        </w:tc>
        <w:tc>
          <w:tcPr>
            <w:tcW w:w="1800" w:type="dxa"/>
            <w:shd w:val="clear" w:color="4F81BD" w:fill="4F81BD"/>
            <w:noWrap/>
            <w:vAlign w:val="bottom"/>
            <w:hideMark/>
          </w:tcPr>
          <w:p w:rsidR="00A34207" w:rsidRPr="00A34207" w:rsidRDefault="00A34207" w:rsidP="005A4D31">
            <w:pPr>
              <w:rPr>
                <w:rFonts w:ascii="Calibri" w:eastAsia="Times New Roman" w:hAnsi="Calibri" w:cs="Times New Roman"/>
                <w:b/>
                <w:bCs/>
                <w:color w:val="FFFFFF"/>
                <w:sz w:val="20"/>
              </w:rPr>
            </w:pPr>
            <w:r w:rsidRPr="00A34207">
              <w:rPr>
                <w:rFonts w:ascii="Calibri" w:eastAsia="Times New Roman" w:hAnsi="Calibri" w:cs="Times New Roman"/>
                <w:b/>
                <w:bCs/>
                <w:color w:val="FFFFFF"/>
                <w:sz w:val="20"/>
              </w:rPr>
              <w:t>NOTIFICATION</w:t>
            </w:r>
          </w:p>
        </w:tc>
      </w:tr>
      <w:tr w:rsidR="00A34207" w:rsidRPr="00A34207" w:rsidTr="00A34207">
        <w:trPr>
          <w:trHeight w:val="1260"/>
        </w:trPr>
        <w:tc>
          <w:tcPr>
            <w:tcW w:w="15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Flood</w:t>
            </w:r>
          </w:p>
        </w:tc>
        <w:tc>
          <w:tcPr>
            <w:tcW w:w="171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Staff Member</w:t>
            </w:r>
          </w:p>
        </w:tc>
        <w:tc>
          <w:tcPr>
            <w:tcW w:w="33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Assemble all children. Account for all participants. Search for missing children.</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Local authorities will determine safest route</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Administrative Member</w:t>
            </w:r>
          </w:p>
        </w:tc>
      </w:tr>
      <w:tr w:rsidR="00A34207" w:rsidRPr="00A34207" w:rsidTr="00A34207">
        <w:trPr>
          <w:trHeight w:val="1400"/>
        </w:trPr>
        <w:tc>
          <w:tcPr>
            <w:tcW w:w="15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Severe Storm, Blizzard</w:t>
            </w:r>
          </w:p>
        </w:tc>
        <w:tc>
          <w:tcPr>
            <w:tcW w:w="171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Staff Member</w:t>
            </w:r>
          </w:p>
        </w:tc>
        <w:tc>
          <w:tcPr>
            <w:tcW w:w="33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 xml:space="preserve">Remain in sheltered area.  Account for all children.  Food and accommodations available if roads are unsafe.   </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Local authorities will determine safest route</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Administrative Member</w:t>
            </w:r>
          </w:p>
        </w:tc>
      </w:tr>
      <w:tr w:rsidR="00A34207" w:rsidRPr="00A34207" w:rsidTr="00A34207">
        <w:trPr>
          <w:trHeight w:val="1120"/>
        </w:trPr>
        <w:tc>
          <w:tcPr>
            <w:tcW w:w="1530" w:type="dxa"/>
            <w:shd w:val="clear" w:color="auto" w:fill="auto"/>
            <w:vAlign w:val="center"/>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Earthquake</w:t>
            </w:r>
          </w:p>
        </w:tc>
        <w:tc>
          <w:tcPr>
            <w:tcW w:w="1710" w:type="dxa"/>
            <w:shd w:val="clear" w:color="auto" w:fill="auto"/>
            <w:vAlign w:val="center"/>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Staff</w:t>
            </w:r>
          </w:p>
        </w:tc>
        <w:tc>
          <w:tcPr>
            <w:tcW w:w="3330" w:type="dxa"/>
            <w:shd w:val="clear" w:color="auto" w:fill="auto"/>
            <w:vAlign w:val="center"/>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All children and staff get under tables and away from windows. Remain in room until administrative staff assesses situation.  Evacuate if advised</w:t>
            </w:r>
          </w:p>
        </w:tc>
        <w:tc>
          <w:tcPr>
            <w:tcW w:w="1800" w:type="dxa"/>
            <w:shd w:val="clear" w:color="auto" w:fill="auto"/>
            <w:vAlign w:val="center"/>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Follow evacuation plan</w:t>
            </w:r>
          </w:p>
        </w:tc>
        <w:tc>
          <w:tcPr>
            <w:tcW w:w="1800" w:type="dxa"/>
            <w:shd w:val="clear" w:color="auto" w:fill="auto"/>
            <w:vAlign w:val="center"/>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Administration</w:t>
            </w:r>
          </w:p>
        </w:tc>
      </w:tr>
      <w:tr w:rsidR="00A34207" w:rsidRPr="00A34207" w:rsidTr="00A34207">
        <w:trPr>
          <w:trHeight w:val="1120"/>
        </w:trPr>
        <w:tc>
          <w:tcPr>
            <w:tcW w:w="15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Fire</w:t>
            </w:r>
          </w:p>
        </w:tc>
        <w:tc>
          <w:tcPr>
            <w:tcW w:w="171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Staff Member, Fire Department</w:t>
            </w:r>
          </w:p>
        </w:tc>
        <w:tc>
          <w:tcPr>
            <w:tcW w:w="33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Fire Alarm.  Follow evacuation plan and exit building. Account for all participants and staff. If actual fire, relocate to St. Patrick’s Church and notify parents.</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Once outside, meet in designated area</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 xml:space="preserve">N.H. Administrative Member, Local Authorities </w:t>
            </w:r>
          </w:p>
        </w:tc>
      </w:tr>
      <w:tr w:rsidR="00A34207" w:rsidRPr="00A34207" w:rsidTr="00A34207">
        <w:trPr>
          <w:trHeight w:val="1400"/>
        </w:trPr>
        <w:tc>
          <w:tcPr>
            <w:tcW w:w="1530" w:type="dxa"/>
            <w:shd w:val="clear" w:color="auto" w:fill="auto"/>
            <w:vAlign w:val="center"/>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lastRenderedPageBreak/>
              <w:t>Power Failure</w:t>
            </w:r>
          </w:p>
        </w:tc>
        <w:tc>
          <w:tcPr>
            <w:tcW w:w="1710" w:type="dxa"/>
            <w:shd w:val="clear" w:color="auto" w:fill="auto"/>
            <w:vAlign w:val="center"/>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Staff Member, Maintenance</w:t>
            </w:r>
          </w:p>
        </w:tc>
        <w:tc>
          <w:tcPr>
            <w:tcW w:w="3330" w:type="dxa"/>
            <w:shd w:val="clear" w:color="auto" w:fill="auto"/>
            <w:vAlign w:val="center"/>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Continue services as usual.  Emergency phones will take incoming calls.  Food will be provided in emergency. If ongoing, parents will be contacted to pick up children</w:t>
            </w:r>
          </w:p>
        </w:tc>
        <w:tc>
          <w:tcPr>
            <w:tcW w:w="1800" w:type="dxa"/>
            <w:shd w:val="clear" w:color="auto" w:fill="auto"/>
            <w:vAlign w:val="center"/>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Remain in building, only relocate if advised</w:t>
            </w:r>
          </w:p>
        </w:tc>
        <w:tc>
          <w:tcPr>
            <w:tcW w:w="1800" w:type="dxa"/>
            <w:shd w:val="clear" w:color="auto" w:fill="auto"/>
            <w:vAlign w:val="center"/>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Administration, Utah Power</w:t>
            </w:r>
          </w:p>
        </w:tc>
      </w:tr>
      <w:tr w:rsidR="00A34207" w:rsidRPr="00A34207" w:rsidTr="00A34207">
        <w:trPr>
          <w:trHeight w:val="1400"/>
        </w:trPr>
        <w:tc>
          <w:tcPr>
            <w:tcW w:w="15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Missing Child</w:t>
            </w:r>
          </w:p>
        </w:tc>
        <w:tc>
          <w:tcPr>
            <w:tcW w:w="171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Staff Member</w:t>
            </w:r>
          </w:p>
        </w:tc>
        <w:tc>
          <w:tcPr>
            <w:tcW w:w="33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Search immediate area.  Call parent to see if picked up.  If not found after 30 minutes, notify local authorities and ask parents to come to agency ASAP</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Thoroughly check immediate area. If not found, local authorities will take over</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Administrative Staff, if not found- local authorities and parents</w:t>
            </w:r>
          </w:p>
        </w:tc>
      </w:tr>
      <w:tr w:rsidR="00A34207" w:rsidRPr="00A34207" w:rsidTr="00A34207">
        <w:trPr>
          <w:trHeight w:val="2240"/>
        </w:trPr>
        <w:tc>
          <w:tcPr>
            <w:tcW w:w="15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Accident/</w:t>
            </w:r>
          </w:p>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 xml:space="preserve">Injury </w:t>
            </w:r>
          </w:p>
        </w:tc>
        <w:tc>
          <w:tcPr>
            <w:tcW w:w="171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Staff Member Who is First Aid and CPR Certified</w:t>
            </w:r>
          </w:p>
        </w:tc>
        <w:tc>
          <w:tcPr>
            <w:tcW w:w="33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Contact emergency personnel before parents in life threatening emergency.  If necessary, trained staff will give first aid.  Remain with child.  Get all the facts, names and statements from all witnesses.  Fill out incident report</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Follow emergency personnel's instructions for care and transportation of injured</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Administration, Local Authorities as dictated by situation</w:t>
            </w:r>
          </w:p>
        </w:tc>
      </w:tr>
      <w:tr w:rsidR="00A34207" w:rsidRPr="00A34207" w:rsidTr="00A34207">
        <w:trPr>
          <w:trHeight w:val="1960"/>
        </w:trPr>
        <w:tc>
          <w:tcPr>
            <w:tcW w:w="15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Civil Disturbance</w:t>
            </w:r>
          </w:p>
        </w:tc>
        <w:tc>
          <w:tcPr>
            <w:tcW w:w="171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Staff, Local Authorities if Needed</w:t>
            </w:r>
          </w:p>
        </w:tc>
        <w:tc>
          <w:tcPr>
            <w:tcW w:w="33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 xml:space="preserve">Lock down procedure depending on situation. Reduce or eliminate contact with children.  </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Lock down rooms that have activities- keep kids in room with adult. Follow instructions of director or local authorities by case</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Director, Local Authorities as dictated by situation</w:t>
            </w:r>
          </w:p>
        </w:tc>
      </w:tr>
      <w:tr w:rsidR="00A34207" w:rsidRPr="00A34207" w:rsidTr="00A34207">
        <w:trPr>
          <w:trHeight w:val="1960"/>
        </w:trPr>
        <w:tc>
          <w:tcPr>
            <w:tcW w:w="15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Loss of Life</w:t>
            </w:r>
          </w:p>
        </w:tc>
        <w:tc>
          <w:tcPr>
            <w:tcW w:w="171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Administration Local Authorities</w:t>
            </w:r>
          </w:p>
        </w:tc>
        <w:tc>
          <w:tcPr>
            <w:tcW w:w="333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Call police immediately. Follow directions. Parents or next of kin contacted. Isolate scene and take statements from witnesses.  Keep other children away from scene</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 xml:space="preserve">Move group to designated area. Follow local authority’s protocol </w:t>
            </w:r>
          </w:p>
        </w:tc>
        <w:tc>
          <w:tcPr>
            <w:tcW w:w="1800" w:type="dxa"/>
            <w:shd w:val="clear" w:color="auto" w:fill="auto"/>
            <w:vAlign w:val="center"/>
            <w:hideMark/>
          </w:tcPr>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N.H. Executive Director, Local Authorities, Parents/</w:t>
            </w:r>
          </w:p>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guardians/</w:t>
            </w:r>
          </w:p>
          <w:p w:rsidR="00A34207" w:rsidRPr="00A34207" w:rsidRDefault="00A34207" w:rsidP="005A4D31">
            <w:pPr>
              <w:jc w:val="center"/>
              <w:rPr>
                <w:rFonts w:ascii="Calibri" w:eastAsia="Times New Roman" w:hAnsi="Calibri" w:cs="Times New Roman"/>
                <w:color w:val="000000"/>
                <w:sz w:val="20"/>
              </w:rPr>
            </w:pPr>
            <w:r w:rsidRPr="00A34207">
              <w:rPr>
                <w:rFonts w:ascii="Calibri" w:eastAsia="Times New Roman" w:hAnsi="Calibri" w:cs="Times New Roman"/>
                <w:color w:val="000000"/>
                <w:sz w:val="20"/>
              </w:rPr>
              <w:t>next of kin</w:t>
            </w:r>
          </w:p>
        </w:tc>
      </w:tr>
    </w:tbl>
    <w:p w:rsidR="00A34207" w:rsidRDefault="00A34207" w:rsidP="00A34207">
      <w:pPr>
        <w:pStyle w:val="ListParagraph"/>
      </w:pPr>
    </w:p>
    <w:p w:rsidR="00B91552" w:rsidRDefault="00B91552" w:rsidP="00B91552">
      <w:pPr>
        <w:pStyle w:val="ListParagraph"/>
        <w:numPr>
          <w:ilvl w:val="0"/>
          <w:numId w:val="2"/>
        </w:numPr>
      </w:pPr>
      <w:r w:rsidRPr="00CE06A2">
        <w:rPr>
          <w:b/>
        </w:rPr>
        <w:t>Releases, Waivers, and Agreements to Participate</w:t>
      </w:r>
      <w:r w:rsidR="00CE06A2">
        <w:t>: Neighborhood House has signed waivers from each participating child.  Since we are registered volunteers, our program falls under the protection of these pre-existing waivers</w:t>
      </w:r>
    </w:p>
    <w:p w:rsidR="00B91552" w:rsidRDefault="00B91552" w:rsidP="00B91552">
      <w:pPr>
        <w:pStyle w:val="ListParagraph"/>
        <w:numPr>
          <w:ilvl w:val="0"/>
          <w:numId w:val="2"/>
        </w:numPr>
        <w:rPr>
          <w:color w:val="FF0000"/>
        </w:rPr>
      </w:pPr>
      <w:r w:rsidRPr="0094423C">
        <w:rPr>
          <w:b/>
        </w:rPr>
        <w:t>Methods of Insuring Against Risk</w:t>
      </w:r>
      <w:r w:rsidR="0094423C">
        <w:t xml:space="preserve">: </w:t>
      </w:r>
    </w:p>
    <w:p w:rsidR="00F3345A" w:rsidRPr="00B85149" w:rsidRDefault="00F3345A" w:rsidP="00F3345A">
      <w:pPr>
        <w:rPr>
          <w:sz w:val="24"/>
          <w:szCs w:val="24"/>
        </w:rPr>
      </w:pPr>
      <w:r w:rsidRPr="00B85149">
        <w:rPr>
          <w:sz w:val="24"/>
          <w:szCs w:val="24"/>
        </w:rPr>
        <w:t>Risk Considerations</w:t>
      </w:r>
    </w:p>
    <w:p w:rsidR="00F3345A" w:rsidRPr="00B85149" w:rsidRDefault="00F3345A" w:rsidP="00F3345A">
      <w:pPr>
        <w:pStyle w:val="ListParagraph"/>
        <w:numPr>
          <w:ilvl w:val="0"/>
          <w:numId w:val="3"/>
        </w:numPr>
        <w:spacing w:after="0" w:line="240" w:lineRule="auto"/>
        <w:rPr>
          <w:sz w:val="24"/>
          <w:szCs w:val="24"/>
        </w:rPr>
      </w:pPr>
      <w:r w:rsidRPr="00B85149">
        <w:rPr>
          <w:sz w:val="24"/>
          <w:szCs w:val="24"/>
        </w:rPr>
        <w:t xml:space="preserve">The skill of the participants </w:t>
      </w:r>
    </w:p>
    <w:p w:rsidR="00F3345A" w:rsidRPr="00B85149" w:rsidRDefault="00F3345A" w:rsidP="00F3345A">
      <w:pPr>
        <w:pStyle w:val="ListParagraph"/>
        <w:numPr>
          <w:ilvl w:val="0"/>
          <w:numId w:val="3"/>
        </w:numPr>
        <w:spacing w:after="0" w:line="240" w:lineRule="auto"/>
        <w:rPr>
          <w:sz w:val="24"/>
          <w:szCs w:val="24"/>
        </w:rPr>
      </w:pPr>
      <w:r w:rsidRPr="00B85149">
        <w:rPr>
          <w:sz w:val="24"/>
          <w:szCs w:val="24"/>
        </w:rPr>
        <w:lastRenderedPageBreak/>
        <w:t>Supervision</w:t>
      </w:r>
    </w:p>
    <w:p w:rsidR="00F3345A" w:rsidRPr="00B85149" w:rsidRDefault="00F3345A" w:rsidP="00F3345A">
      <w:pPr>
        <w:pStyle w:val="ListParagraph"/>
        <w:numPr>
          <w:ilvl w:val="0"/>
          <w:numId w:val="3"/>
        </w:numPr>
        <w:spacing w:after="0" w:line="240" w:lineRule="auto"/>
        <w:rPr>
          <w:sz w:val="24"/>
          <w:szCs w:val="24"/>
        </w:rPr>
      </w:pPr>
      <w:r w:rsidRPr="00B85149">
        <w:rPr>
          <w:sz w:val="24"/>
          <w:szCs w:val="24"/>
        </w:rPr>
        <w:t>Weather conditions</w:t>
      </w:r>
    </w:p>
    <w:p w:rsidR="00F3345A" w:rsidRPr="00B85149" w:rsidRDefault="00F3345A" w:rsidP="00F3345A">
      <w:pPr>
        <w:pStyle w:val="ListParagraph"/>
        <w:numPr>
          <w:ilvl w:val="0"/>
          <w:numId w:val="3"/>
        </w:numPr>
        <w:spacing w:after="0" w:line="240" w:lineRule="auto"/>
        <w:rPr>
          <w:sz w:val="24"/>
          <w:szCs w:val="24"/>
        </w:rPr>
      </w:pPr>
      <w:r w:rsidRPr="00B85149">
        <w:rPr>
          <w:sz w:val="24"/>
          <w:szCs w:val="24"/>
        </w:rPr>
        <w:t>Physical conditions of the participants</w:t>
      </w:r>
    </w:p>
    <w:p w:rsidR="00F3345A" w:rsidRPr="00B85149" w:rsidRDefault="00F3345A" w:rsidP="00F3345A">
      <w:pPr>
        <w:pStyle w:val="ListParagraph"/>
        <w:numPr>
          <w:ilvl w:val="0"/>
          <w:numId w:val="3"/>
        </w:numPr>
        <w:spacing w:after="0" w:line="240" w:lineRule="auto"/>
        <w:rPr>
          <w:sz w:val="24"/>
          <w:szCs w:val="24"/>
        </w:rPr>
      </w:pPr>
      <w:r w:rsidRPr="00B85149">
        <w:rPr>
          <w:sz w:val="24"/>
          <w:szCs w:val="24"/>
        </w:rPr>
        <w:t xml:space="preserve">Serviceability of equipment and playing environment </w:t>
      </w:r>
    </w:p>
    <w:p w:rsidR="00F3345A" w:rsidRDefault="00F3345A" w:rsidP="00F3345A">
      <w:pPr>
        <w:pStyle w:val="ListParagraph"/>
        <w:rPr>
          <w:color w:val="FF0000"/>
        </w:rPr>
      </w:pPr>
    </w:p>
    <w:p w:rsidR="00F3345A" w:rsidRDefault="00F3345A" w:rsidP="00F3345A">
      <w:pPr>
        <w:pStyle w:val="ListParagraph"/>
        <w:rPr>
          <w:color w:val="000000" w:themeColor="text1"/>
        </w:rPr>
      </w:pPr>
      <w:r>
        <w:rPr>
          <w:color w:val="000000" w:themeColor="text1"/>
        </w:rPr>
        <w:t xml:space="preserve">Risk Evaluation </w:t>
      </w:r>
    </w:p>
    <w:p w:rsidR="00F3345A" w:rsidRPr="00F3345A" w:rsidRDefault="00F3345A" w:rsidP="00F3345A">
      <w:pPr>
        <w:pStyle w:val="ListParagraph"/>
        <w:rPr>
          <w:color w:val="000000" w:themeColor="text1"/>
        </w:rPr>
      </w:pPr>
    </w:p>
    <w:p w:rsidR="00F3345A" w:rsidRDefault="00F3345A" w:rsidP="00F3345A">
      <w:pPr>
        <w:pStyle w:val="ListParagraph"/>
        <w:rPr>
          <w:color w:val="000000" w:themeColor="text1"/>
        </w:rPr>
      </w:pPr>
      <w:r w:rsidRPr="00F3345A">
        <w:rPr>
          <w:color w:val="000000" w:themeColor="text1"/>
        </w:rPr>
        <w:t xml:space="preserve">Risks shall be evaluated two different ways; the frequency of the risk, how likely is it to happen, and the severity of the risk.  </w:t>
      </w:r>
      <w:proofErr w:type="gramStart"/>
      <w:r w:rsidRPr="00F3345A">
        <w:rPr>
          <w:color w:val="000000" w:themeColor="text1"/>
        </w:rPr>
        <w:t>If these two numbers total 5 or above, then the risk must be treated, either by avoidance, reduction, transference of liability or retention.</w:t>
      </w:r>
      <w:proofErr w:type="gramEnd"/>
      <w:r w:rsidRPr="00F3345A">
        <w:rPr>
          <w:color w:val="000000" w:themeColor="text1"/>
        </w:rPr>
        <w:t xml:space="preserve"> Risks with a total number of 4 or less will be retained.</w:t>
      </w:r>
    </w:p>
    <w:tbl>
      <w:tblPr>
        <w:tblStyle w:val="TableGrid"/>
        <w:tblW w:w="0" w:type="auto"/>
        <w:tblLook w:val="04A0" w:firstRow="1" w:lastRow="0" w:firstColumn="1" w:lastColumn="0" w:noHBand="0" w:noVBand="1"/>
      </w:tblPr>
      <w:tblGrid>
        <w:gridCol w:w="2448"/>
        <w:gridCol w:w="2120"/>
        <w:gridCol w:w="1416"/>
        <w:gridCol w:w="1528"/>
        <w:gridCol w:w="1344"/>
      </w:tblGrid>
      <w:tr w:rsidR="00F3345A" w:rsidTr="005A4D31">
        <w:trPr>
          <w:trHeight w:val="368"/>
        </w:trPr>
        <w:tc>
          <w:tcPr>
            <w:tcW w:w="2448" w:type="dxa"/>
          </w:tcPr>
          <w:p w:rsidR="00F3345A" w:rsidRDefault="00F3345A" w:rsidP="005A4D31">
            <w:r>
              <w:t>Risk</w:t>
            </w:r>
          </w:p>
        </w:tc>
        <w:tc>
          <w:tcPr>
            <w:tcW w:w="2120" w:type="dxa"/>
          </w:tcPr>
          <w:p w:rsidR="00F3345A" w:rsidRDefault="00F3345A" w:rsidP="005A4D31">
            <w:r>
              <w:t>Risk ID number</w:t>
            </w:r>
          </w:p>
        </w:tc>
        <w:tc>
          <w:tcPr>
            <w:tcW w:w="1416" w:type="dxa"/>
          </w:tcPr>
          <w:p w:rsidR="00F3345A" w:rsidRDefault="00F3345A" w:rsidP="005A4D31">
            <w:r>
              <w:t xml:space="preserve">Severity </w:t>
            </w:r>
          </w:p>
        </w:tc>
        <w:tc>
          <w:tcPr>
            <w:tcW w:w="1528" w:type="dxa"/>
          </w:tcPr>
          <w:p w:rsidR="00F3345A" w:rsidRDefault="00F3345A" w:rsidP="005A4D31">
            <w:r>
              <w:t xml:space="preserve">Frequency </w:t>
            </w:r>
          </w:p>
        </w:tc>
        <w:tc>
          <w:tcPr>
            <w:tcW w:w="1344" w:type="dxa"/>
          </w:tcPr>
          <w:p w:rsidR="00F3345A" w:rsidRDefault="00F3345A" w:rsidP="005A4D31">
            <w:r>
              <w:t xml:space="preserve">Total </w:t>
            </w:r>
          </w:p>
        </w:tc>
      </w:tr>
      <w:tr w:rsidR="00F3345A" w:rsidTr="005A4D31">
        <w:trPr>
          <w:trHeight w:val="530"/>
        </w:trPr>
        <w:tc>
          <w:tcPr>
            <w:tcW w:w="2448" w:type="dxa"/>
          </w:tcPr>
          <w:p w:rsidR="00F3345A" w:rsidRPr="00DE39D2" w:rsidRDefault="00F3345A" w:rsidP="005A4D31">
            <w:pPr>
              <w:rPr>
                <w:b/>
              </w:rPr>
            </w:pPr>
            <w:r w:rsidRPr="00DE39D2">
              <w:rPr>
                <w:b/>
              </w:rPr>
              <w:t>Comm. Rec. Students</w:t>
            </w:r>
          </w:p>
        </w:tc>
        <w:tc>
          <w:tcPr>
            <w:tcW w:w="2120" w:type="dxa"/>
          </w:tcPr>
          <w:p w:rsidR="00F3345A" w:rsidRDefault="00F3345A" w:rsidP="005A4D31"/>
        </w:tc>
        <w:tc>
          <w:tcPr>
            <w:tcW w:w="4288" w:type="dxa"/>
            <w:gridSpan w:val="3"/>
          </w:tcPr>
          <w:p w:rsidR="00F3345A" w:rsidRDefault="00F3345A" w:rsidP="005A4D31"/>
        </w:tc>
      </w:tr>
      <w:tr w:rsidR="00F3345A" w:rsidTr="005A4D31">
        <w:trPr>
          <w:trHeight w:val="530"/>
        </w:trPr>
        <w:tc>
          <w:tcPr>
            <w:tcW w:w="2448" w:type="dxa"/>
          </w:tcPr>
          <w:p w:rsidR="00F3345A" w:rsidRDefault="00F3345A" w:rsidP="005A4D31">
            <w:r>
              <w:t>Transportation</w:t>
            </w:r>
          </w:p>
        </w:tc>
        <w:tc>
          <w:tcPr>
            <w:tcW w:w="2120" w:type="dxa"/>
          </w:tcPr>
          <w:p w:rsidR="00F3345A" w:rsidRDefault="00F3345A" w:rsidP="005A4D31">
            <w:r>
              <w:t>11</w:t>
            </w:r>
          </w:p>
        </w:tc>
        <w:tc>
          <w:tcPr>
            <w:tcW w:w="1416" w:type="dxa"/>
          </w:tcPr>
          <w:p w:rsidR="00F3345A" w:rsidRDefault="00F3345A" w:rsidP="005A4D31">
            <w:r>
              <w:t>3-4</w:t>
            </w:r>
          </w:p>
        </w:tc>
        <w:tc>
          <w:tcPr>
            <w:tcW w:w="1528" w:type="dxa"/>
          </w:tcPr>
          <w:p w:rsidR="00F3345A" w:rsidRDefault="00F3345A" w:rsidP="005A4D31">
            <w:r>
              <w:t>1</w:t>
            </w:r>
          </w:p>
        </w:tc>
        <w:tc>
          <w:tcPr>
            <w:tcW w:w="1344" w:type="dxa"/>
          </w:tcPr>
          <w:p w:rsidR="00F3345A" w:rsidRDefault="00F3345A" w:rsidP="005A4D31">
            <w:r>
              <w:t>5</w:t>
            </w:r>
          </w:p>
        </w:tc>
      </w:tr>
      <w:tr w:rsidR="00F3345A" w:rsidTr="005A4D31">
        <w:trPr>
          <w:trHeight w:val="431"/>
        </w:trPr>
        <w:tc>
          <w:tcPr>
            <w:tcW w:w="2448" w:type="dxa"/>
          </w:tcPr>
          <w:p w:rsidR="00F3345A" w:rsidRDefault="00F3345A" w:rsidP="005A4D31">
            <w:r>
              <w:t xml:space="preserve">Injury </w:t>
            </w:r>
          </w:p>
        </w:tc>
        <w:tc>
          <w:tcPr>
            <w:tcW w:w="2120" w:type="dxa"/>
          </w:tcPr>
          <w:p w:rsidR="00F3345A" w:rsidRDefault="00F3345A" w:rsidP="005A4D31">
            <w:r>
              <w:t>12</w:t>
            </w:r>
          </w:p>
        </w:tc>
        <w:tc>
          <w:tcPr>
            <w:tcW w:w="1416" w:type="dxa"/>
          </w:tcPr>
          <w:p w:rsidR="00F3345A" w:rsidRDefault="00F3345A" w:rsidP="005A4D31">
            <w:r>
              <w:t>2</w:t>
            </w:r>
          </w:p>
        </w:tc>
        <w:tc>
          <w:tcPr>
            <w:tcW w:w="1528" w:type="dxa"/>
          </w:tcPr>
          <w:p w:rsidR="00F3345A" w:rsidRDefault="00F3345A" w:rsidP="005A4D31">
            <w:r>
              <w:t>2</w:t>
            </w:r>
          </w:p>
        </w:tc>
        <w:tc>
          <w:tcPr>
            <w:tcW w:w="1344" w:type="dxa"/>
          </w:tcPr>
          <w:p w:rsidR="00F3345A" w:rsidRDefault="00F3345A" w:rsidP="005A4D31">
            <w:r>
              <w:t>4</w:t>
            </w:r>
          </w:p>
        </w:tc>
      </w:tr>
      <w:tr w:rsidR="00F3345A" w:rsidTr="005A4D31">
        <w:trPr>
          <w:trHeight w:val="449"/>
        </w:trPr>
        <w:tc>
          <w:tcPr>
            <w:tcW w:w="2448" w:type="dxa"/>
          </w:tcPr>
          <w:p w:rsidR="00F3345A" w:rsidRDefault="00F3345A" w:rsidP="005A4D31">
            <w:r>
              <w:t>Issue with children</w:t>
            </w:r>
          </w:p>
        </w:tc>
        <w:tc>
          <w:tcPr>
            <w:tcW w:w="2120" w:type="dxa"/>
          </w:tcPr>
          <w:p w:rsidR="00F3345A" w:rsidRDefault="00F3345A" w:rsidP="005A4D31">
            <w:r>
              <w:t>13</w:t>
            </w:r>
          </w:p>
        </w:tc>
        <w:tc>
          <w:tcPr>
            <w:tcW w:w="1416" w:type="dxa"/>
          </w:tcPr>
          <w:p w:rsidR="00F3345A" w:rsidRDefault="00F3345A" w:rsidP="005A4D31">
            <w:r>
              <w:t>5</w:t>
            </w:r>
          </w:p>
        </w:tc>
        <w:tc>
          <w:tcPr>
            <w:tcW w:w="1528" w:type="dxa"/>
          </w:tcPr>
          <w:p w:rsidR="00F3345A" w:rsidRDefault="00F3345A" w:rsidP="005A4D31">
            <w:r>
              <w:t>2</w:t>
            </w:r>
          </w:p>
        </w:tc>
        <w:tc>
          <w:tcPr>
            <w:tcW w:w="1344" w:type="dxa"/>
          </w:tcPr>
          <w:p w:rsidR="00F3345A" w:rsidRDefault="00F3345A" w:rsidP="005A4D31">
            <w:r>
              <w:t>7</w:t>
            </w:r>
          </w:p>
        </w:tc>
      </w:tr>
      <w:tr w:rsidR="00F3345A" w:rsidTr="005A4D31">
        <w:trPr>
          <w:trHeight w:val="449"/>
        </w:trPr>
        <w:tc>
          <w:tcPr>
            <w:tcW w:w="2448" w:type="dxa"/>
          </w:tcPr>
          <w:p w:rsidR="00F3345A" w:rsidRDefault="00F3345A" w:rsidP="005A4D31">
            <w:r>
              <w:t xml:space="preserve">Food issues </w:t>
            </w:r>
          </w:p>
        </w:tc>
        <w:tc>
          <w:tcPr>
            <w:tcW w:w="2120" w:type="dxa"/>
          </w:tcPr>
          <w:p w:rsidR="00F3345A" w:rsidRDefault="00F3345A" w:rsidP="005A4D31">
            <w:r>
              <w:t>14</w:t>
            </w:r>
          </w:p>
        </w:tc>
        <w:tc>
          <w:tcPr>
            <w:tcW w:w="1416" w:type="dxa"/>
          </w:tcPr>
          <w:p w:rsidR="00F3345A" w:rsidRDefault="00F3345A" w:rsidP="005A4D31">
            <w:r>
              <w:t>4</w:t>
            </w:r>
          </w:p>
        </w:tc>
        <w:tc>
          <w:tcPr>
            <w:tcW w:w="1528" w:type="dxa"/>
          </w:tcPr>
          <w:p w:rsidR="00F3345A" w:rsidRDefault="00F3345A" w:rsidP="005A4D31">
            <w:r>
              <w:t>2</w:t>
            </w:r>
          </w:p>
        </w:tc>
        <w:tc>
          <w:tcPr>
            <w:tcW w:w="1344" w:type="dxa"/>
          </w:tcPr>
          <w:p w:rsidR="00F3345A" w:rsidRDefault="00F3345A" w:rsidP="005A4D31">
            <w:r>
              <w:t>6</w:t>
            </w:r>
          </w:p>
        </w:tc>
      </w:tr>
      <w:tr w:rsidR="00F3345A" w:rsidTr="005A4D31">
        <w:trPr>
          <w:trHeight w:val="440"/>
        </w:trPr>
        <w:tc>
          <w:tcPr>
            <w:tcW w:w="2448" w:type="dxa"/>
          </w:tcPr>
          <w:p w:rsidR="00F3345A" w:rsidRPr="00DE39D2" w:rsidRDefault="00F3345A" w:rsidP="005A4D31">
            <w:pPr>
              <w:rPr>
                <w:b/>
              </w:rPr>
            </w:pPr>
            <w:r w:rsidRPr="00DE39D2">
              <w:rPr>
                <w:b/>
              </w:rPr>
              <w:t>Neighborhood House</w:t>
            </w:r>
          </w:p>
        </w:tc>
        <w:tc>
          <w:tcPr>
            <w:tcW w:w="2120" w:type="dxa"/>
          </w:tcPr>
          <w:p w:rsidR="00F3345A" w:rsidRDefault="00F3345A" w:rsidP="005A4D31"/>
        </w:tc>
        <w:tc>
          <w:tcPr>
            <w:tcW w:w="4288" w:type="dxa"/>
            <w:gridSpan w:val="3"/>
          </w:tcPr>
          <w:p w:rsidR="00F3345A" w:rsidRDefault="00F3345A" w:rsidP="005A4D31"/>
        </w:tc>
      </w:tr>
      <w:tr w:rsidR="00F3345A" w:rsidTr="005A4D31">
        <w:trPr>
          <w:trHeight w:val="440"/>
        </w:trPr>
        <w:tc>
          <w:tcPr>
            <w:tcW w:w="2448" w:type="dxa"/>
          </w:tcPr>
          <w:p w:rsidR="00F3345A" w:rsidRPr="00DE39D2" w:rsidRDefault="00F3345A" w:rsidP="005A4D31">
            <w:r>
              <w:t>Issue with Students</w:t>
            </w:r>
          </w:p>
        </w:tc>
        <w:tc>
          <w:tcPr>
            <w:tcW w:w="2120" w:type="dxa"/>
          </w:tcPr>
          <w:p w:rsidR="00F3345A" w:rsidRDefault="00F3345A" w:rsidP="005A4D31">
            <w:r>
              <w:t>21</w:t>
            </w:r>
          </w:p>
        </w:tc>
        <w:tc>
          <w:tcPr>
            <w:tcW w:w="1416" w:type="dxa"/>
          </w:tcPr>
          <w:p w:rsidR="00F3345A" w:rsidRDefault="00F3345A" w:rsidP="005A4D31">
            <w:r>
              <w:t>5</w:t>
            </w:r>
          </w:p>
        </w:tc>
        <w:tc>
          <w:tcPr>
            <w:tcW w:w="1528" w:type="dxa"/>
          </w:tcPr>
          <w:p w:rsidR="00F3345A" w:rsidRDefault="00F3345A" w:rsidP="005A4D31">
            <w:r>
              <w:t>1</w:t>
            </w:r>
          </w:p>
        </w:tc>
        <w:tc>
          <w:tcPr>
            <w:tcW w:w="1344" w:type="dxa"/>
          </w:tcPr>
          <w:p w:rsidR="00F3345A" w:rsidRDefault="00F3345A" w:rsidP="005A4D31">
            <w:r>
              <w:t>6</w:t>
            </w:r>
          </w:p>
        </w:tc>
      </w:tr>
      <w:tr w:rsidR="00F3345A" w:rsidTr="005A4D31">
        <w:trPr>
          <w:trHeight w:val="440"/>
        </w:trPr>
        <w:tc>
          <w:tcPr>
            <w:tcW w:w="2448" w:type="dxa"/>
          </w:tcPr>
          <w:p w:rsidR="00F3345A" w:rsidRPr="000721C7" w:rsidRDefault="00F3345A" w:rsidP="005A4D31">
            <w:r w:rsidRPr="000721C7">
              <w:t xml:space="preserve">Issue </w:t>
            </w:r>
            <w:r>
              <w:t>with equipment</w:t>
            </w:r>
          </w:p>
        </w:tc>
        <w:tc>
          <w:tcPr>
            <w:tcW w:w="2120" w:type="dxa"/>
          </w:tcPr>
          <w:p w:rsidR="00F3345A" w:rsidRDefault="00F3345A" w:rsidP="005A4D31">
            <w:r>
              <w:t>22</w:t>
            </w:r>
          </w:p>
        </w:tc>
        <w:tc>
          <w:tcPr>
            <w:tcW w:w="1416" w:type="dxa"/>
          </w:tcPr>
          <w:p w:rsidR="00F3345A" w:rsidRDefault="00F3345A" w:rsidP="005A4D31">
            <w:r>
              <w:t>3-4</w:t>
            </w:r>
          </w:p>
        </w:tc>
        <w:tc>
          <w:tcPr>
            <w:tcW w:w="1528" w:type="dxa"/>
          </w:tcPr>
          <w:p w:rsidR="00F3345A" w:rsidRDefault="00F3345A" w:rsidP="005A4D31">
            <w:r>
              <w:t>2</w:t>
            </w:r>
          </w:p>
        </w:tc>
        <w:tc>
          <w:tcPr>
            <w:tcW w:w="1344" w:type="dxa"/>
          </w:tcPr>
          <w:p w:rsidR="00F3345A" w:rsidRDefault="00F3345A" w:rsidP="005A4D31">
            <w:r>
              <w:t>6</w:t>
            </w:r>
          </w:p>
        </w:tc>
      </w:tr>
      <w:tr w:rsidR="00F3345A" w:rsidTr="005A4D31">
        <w:trPr>
          <w:trHeight w:val="440"/>
        </w:trPr>
        <w:tc>
          <w:tcPr>
            <w:tcW w:w="2448" w:type="dxa"/>
          </w:tcPr>
          <w:p w:rsidR="00F3345A" w:rsidRPr="000721C7" w:rsidRDefault="00F3345A" w:rsidP="005A4D31">
            <w:r>
              <w:t xml:space="preserve">Issues with parents </w:t>
            </w:r>
          </w:p>
        </w:tc>
        <w:tc>
          <w:tcPr>
            <w:tcW w:w="2120" w:type="dxa"/>
          </w:tcPr>
          <w:p w:rsidR="00F3345A" w:rsidRDefault="00F3345A" w:rsidP="005A4D31">
            <w:r>
              <w:t>23</w:t>
            </w:r>
          </w:p>
        </w:tc>
        <w:tc>
          <w:tcPr>
            <w:tcW w:w="1416" w:type="dxa"/>
          </w:tcPr>
          <w:p w:rsidR="00F3345A" w:rsidRDefault="00F3345A" w:rsidP="005A4D31">
            <w:r>
              <w:t>3-4</w:t>
            </w:r>
          </w:p>
        </w:tc>
        <w:tc>
          <w:tcPr>
            <w:tcW w:w="1528" w:type="dxa"/>
          </w:tcPr>
          <w:p w:rsidR="00F3345A" w:rsidRDefault="00F3345A" w:rsidP="005A4D31">
            <w:r>
              <w:t>2</w:t>
            </w:r>
          </w:p>
        </w:tc>
        <w:tc>
          <w:tcPr>
            <w:tcW w:w="1344" w:type="dxa"/>
          </w:tcPr>
          <w:p w:rsidR="00F3345A" w:rsidRDefault="00F3345A" w:rsidP="005A4D31">
            <w:r>
              <w:t>6</w:t>
            </w:r>
          </w:p>
        </w:tc>
      </w:tr>
      <w:tr w:rsidR="00F3345A" w:rsidTr="005A4D31">
        <w:trPr>
          <w:trHeight w:val="440"/>
        </w:trPr>
        <w:tc>
          <w:tcPr>
            <w:tcW w:w="2448" w:type="dxa"/>
          </w:tcPr>
          <w:p w:rsidR="00F3345A" w:rsidRPr="000721C7" w:rsidRDefault="00F3345A" w:rsidP="005A4D31">
            <w:pPr>
              <w:rPr>
                <w:b/>
              </w:rPr>
            </w:pPr>
            <w:r w:rsidRPr="000721C7">
              <w:rPr>
                <w:b/>
              </w:rPr>
              <w:t>University of Utah</w:t>
            </w:r>
          </w:p>
        </w:tc>
        <w:tc>
          <w:tcPr>
            <w:tcW w:w="2120" w:type="dxa"/>
          </w:tcPr>
          <w:p w:rsidR="00F3345A" w:rsidRDefault="00F3345A" w:rsidP="005A4D31"/>
        </w:tc>
        <w:tc>
          <w:tcPr>
            <w:tcW w:w="4288" w:type="dxa"/>
            <w:gridSpan w:val="3"/>
          </w:tcPr>
          <w:p w:rsidR="00F3345A" w:rsidRDefault="00F3345A" w:rsidP="005A4D31"/>
        </w:tc>
      </w:tr>
      <w:tr w:rsidR="00F3345A" w:rsidTr="005A4D31">
        <w:trPr>
          <w:trHeight w:val="440"/>
        </w:trPr>
        <w:tc>
          <w:tcPr>
            <w:tcW w:w="2448" w:type="dxa"/>
          </w:tcPr>
          <w:p w:rsidR="00F3345A" w:rsidRDefault="00F3345A" w:rsidP="005A4D31">
            <w:r>
              <w:t>Student transportation</w:t>
            </w:r>
          </w:p>
        </w:tc>
        <w:tc>
          <w:tcPr>
            <w:tcW w:w="2120" w:type="dxa"/>
          </w:tcPr>
          <w:p w:rsidR="00F3345A" w:rsidRDefault="00F3345A" w:rsidP="005A4D31">
            <w:r>
              <w:t>31</w:t>
            </w:r>
          </w:p>
        </w:tc>
        <w:tc>
          <w:tcPr>
            <w:tcW w:w="1416" w:type="dxa"/>
          </w:tcPr>
          <w:p w:rsidR="00F3345A" w:rsidRDefault="00F3345A" w:rsidP="005A4D31">
            <w:r>
              <w:t>4</w:t>
            </w:r>
          </w:p>
        </w:tc>
        <w:tc>
          <w:tcPr>
            <w:tcW w:w="1528" w:type="dxa"/>
          </w:tcPr>
          <w:p w:rsidR="00F3345A" w:rsidRDefault="00F3345A" w:rsidP="005A4D31">
            <w:r>
              <w:t>1</w:t>
            </w:r>
          </w:p>
        </w:tc>
        <w:tc>
          <w:tcPr>
            <w:tcW w:w="1344" w:type="dxa"/>
          </w:tcPr>
          <w:p w:rsidR="00F3345A" w:rsidRDefault="00F3345A" w:rsidP="005A4D31">
            <w:r>
              <w:t>5</w:t>
            </w:r>
          </w:p>
        </w:tc>
      </w:tr>
      <w:tr w:rsidR="00F3345A" w:rsidTr="005A4D31">
        <w:trPr>
          <w:trHeight w:val="440"/>
        </w:trPr>
        <w:tc>
          <w:tcPr>
            <w:tcW w:w="2448" w:type="dxa"/>
          </w:tcPr>
          <w:p w:rsidR="00F3345A" w:rsidRDefault="00F3345A" w:rsidP="005A4D31">
            <w:r>
              <w:t>Student representation</w:t>
            </w:r>
          </w:p>
        </w:tc>
        <w:tc>
          <w:tcPr>
            <w:tcW w:w="2120" w:type="dxa"/>
          </w:tcPr>
          <w:p w:rsidR="00F3345A" w:rsidRDefault="00F3345A" w:rsidP="005A4D31">
            <w:r>
              <w:t>32</w:t>
            </w:r>
          </w:p>
        </w:tc>
        <w:tc>
          <w:tcPr>
            <w:tcW w:w="1416" w:type="dxa"/>
          </w:tcPr>
          <w:p w:rsidR="00F3345A" w:rsidRDefault="00F3345A" w:rsidP="005A4D31">
            <w:r>
              <w:t>3</w:t>
            </w:r>
          </w:p>
        </w:tc>
        <w:tc>
          <w:tcPr>
            <w:tcW w:w="1528" w:type="dxa"/>
          </w:tcPr>
          <w:p w:rsidR="00F3345A" w:rsidRDefault="00F3345A" w:rsidP="005A4D31">
            <w:r>
              <w:t>3</w:t>
            </w:r>
          </w:p>
        </w:tc>
        <w:tc>
          <w:tcPr>
            <w:tcW w:w="1344" w:type="dxa"/>
          </w:tcPr>
          <w:p w:rsidR="00F3345A" w:rsidRDefault="00F3345A" w:rsidP="005A4D31">
            <w:r>
              <w:t>6</w:t>
            </w:r>
          </w:p>
        </w:tc>
      </w:tr>
    </w:tbl>
    <w:p w:rsidR="001F0F9D" w:rsidRDefault="001F0F9D" w:rsidP="00F3345A">
      <w:pPr>
        <w:pStyle w:val="ListParagraph"/>
        <w:rPr>
          <w:color w:val="000000" w:themeColor="text1"/>
        </w:rPr>
      </w:pPr>
    </w:p>
    <w:p w:rsidR="001F0F9D" w:rsidRDefault="001F0F9D" w:rsidP="001F0F9D">
      <w:pPr>
        <w:pStyle w:val="ListParagraph"/>
        <w:rPr>
          <w:color w:val="000000" w:themeColor="text1"/>
        </w:rPr>
      </w:pPr>
      <w:r w:rsidRPr="001F0F9D">
        <w:rPr>
          <w:color w:val="000000" w:themeColor="text1"/>
        </w:rPr>
        <w:t>Risk Treatment</w:t>
      </w:r>
    </w:p>
    <w:p w:rsidR="001F0F9D" w:rsidRDefault="001F0F9D" w:rsidP="001F0F9D">
      <w:pPr>
        <w:pStyle w:val="ListParagraph"/>
        <w:rPr>
          <w:color w:val="000000" w:themeColor="text1"/>
        </w:rPr>
      </w:pPr>
    </w:p>
    <w:tbl>
      <w:tblPr>
        <w:tblStyle w:val="TableGrid"/>
        <w:tblW w:w="0" w:type="auto"/>
        <w:tblLook w:val="04A0" w:firstRow="1" w:lastRow="0" w:firstColumn="1" w:lastColumn="0" w:noHBand="0" w:noVBand="1"/>
      </w:tblPr>
      <w:tblGrid>
        <w:gridCol w:w="2168"/>
        <w:gridCol w:w="2290"/>
        <w:gridCol w:w="4200"/>
      </w:tblGrid>
      <w:tr w:rsidR="001F0F9D" w:rsidTr="005A4D31">
        <w:trPr>
          <w:trHeight w:val="539"/>
        </w:trPr>
        <w:tc>
          <w:tcPr>
            <w:tcW w:w="2168" w:type="dxa"/>
          </w:tcPr>
          <w:p w:rsidR="001F0F9D" w:rsidRDefault="001F0F9D" w:rsidP="005A4D31">
            <w:r>
              <w:t>Risk ID</w:t>
            </w:r>
          </w:p>
        </w:tc>
        <w:tc>
          <w:tcPr>
            <w:tcW w:w="2290" w:type="dxa"/>
          </w:tcPr>
          <w:p w:rsidR="001F0F9D" w:rsidRDefault="001F0F9D" w:rsidP="005A4D31">
            <w:r>
              <w:t>Evaluation Total</w:t>
            </w:r>
          </w:p>
        </w:tc>
        <w:tc>
          <w:tcPr>
            <w:tcW w:w="4200" w:type="dxa"/>
          </w:tcPr>
          <w:p w:rsidR="001F0F9D" w:rsidRDefault="001F0F9D" w:rsidP="005A4D31">
            <w:r>
              <w:t xml:space="preserve">Treatment </w:t>
            </w:r>
          </w:p>
        </w:tc>
      </w:tr>
      <w:tr w:rsidR="001F0F9D" w:rsidTr="005A4D31">
        <w:trPr>
          <w:trHeight w:val="539"/>
        </w:trPr>
        <w:tc>
          <w:tcPr>
            <w:tcW w:w="2168" w:type="dxa"/>
          </w:tcPr>
          <w:p w:rsidR="001F0F9D" w:rsidRDefault="001F0F9D" w:rsidP="005A4D31">
            <w:r>
              <w:t>11</w:t>
            </w:r>
          </w:p>
        </w:tc>
        <w:tc>
          <w:tcPr>
            <w:tcW w:w="2290" w:type="dxa"/>
          </w:tcPr>
          <w:p w:rsidR="001F0F9D" w:rsidRDefault="001F0F9D" w:rsidP="005A4D31">
            <w:r>
              <w:t>5</w:t>
            </w:r>
          </w:p>
        </w:tc>
        <w:tc>
          <w:tcPr>
            <w:tcW w:w="4200" w:type="dxa"/>
          </w:tcPr>
          <w:p w:rsidR="001F0F9D" w:rsidRDefault="001F0F9D" w:rsidP="005A4D31">
            <w:r>
              <w:t xml:space="preserve">Transfer of Liability </w:t>
            </w:r>
          </w:p>
        </w:tc>
      </w:tr>
      <w:tr w:rsidR="001F0F9D" w:rsidTr="005A4D31">
        <w:trPr>
          <w:trHeight w:val="629"/>
        </w:trPr>
        <w:tc>
          <w:tcPr>
            <w:tcW w:w="2168" w:type="dxa"/>
          </w:tcPr>
          <w:p w:rsidR="001F0F9D" w:rsidRDefault="001F0F9D" w:rsidP="005A4D31">
            <w:r>
              <w:t>12</w:t>
            </w:r>
          </w:p>
        </w:tc>
        <w:tc>
          <w:tcPr>
            <w:tcW w:w="2290" w:type="dxa"/>
          </w:tcPr>
          <w:p w:rsidR="001F0F9D" w:rsidRDefault="001F0F9D" w:rsidP="005A4D31">
            <w:r>
              <w:t>4</w:t>
            </w:r>
          </w:p>
        </w:tc>
        <w:tc>
          <w:tcPr>
            <w:tcW w:w="4200" w:type="dxa"/>
          </w:tcPr>
          <w:p w:rsidR="001F0F9D" w:rsidRDefault="001F0F9D" w:rsidP="005A4D31">
            <w:r>
              <w:t>Transfer of Liability/Reduction</w:t>
            </w:r>
          </w:p>
        </w:tc>
      </w:tr>
      <w:tr w:rsidR="001F0F9D" w:rsidTr="005A4D31">
        <w:trPr>
          <w:trHeight w:val="530"/>
        </w:trPr>
        <w:tc>
          <w:tcPr>
            <w:tcW w:w="2168" w:type="dxa"/>
          </w:tcPr>
          <w:p w:rsidR="001F0F9D" w:rsidRDefault="001F0F9D" w:rsidP="005A4D31">
            <w:r>
              <w:lastRenderedPageBreak/>
              <w:t>13</w:t>
            </w:r>
          </w:p>
        </w:tc>
        <w:tc>
          <w:tcPr>
            <w:tcW w:w="2290" w:type="dxa"/>
          </w:tcPr>
          <w:p w:rsidR="001F0F9D" w:rsidRDefault="001F0F9D" w:rsidP="005A4D31">
            <w:r>
              <w:t>7</w:t>
            </w:r>
          </w:p>
        </w:tc>
        <w:tc>
          <w:tcPr>
            <w:tcW w:w="4200" w:type="dxa"/>
          </w:tcPr>
          <w:p w:rsidR="001F0F9D" w:rsidRDefault="001F0F9D" w:rsidP="005A4D31">
            <w:r>
              <w:t xml:space="preserve">Transfer of Liability </w:t>
            </w:r>
          </w:p>
        </w:tc>
      </w:tr>
      <w:tr w:rsidR="001F0F9D" w:rsidTr="005A4D31">
        <w:trPr>
          <w:trHeight w:val="530"/>
        </w:trPr>
        <w:tc>
          <w:tcPr>
            <w:tcW w:w="2168" w:type="dxa"/>
          </w:tcPr>
          <w:p w:rsidR="001F0F9D" w:rsidRDefault="001F0F9D" w:rsidP="005A4D31">
            <w:r>
              <w:t>14</w:t>
            </w:r>
          </w:p>
        </w:tc>
        <w:tc>
          <w:tcPr>
            <w:tcW w:w="2290" w:type="dxa"/>
          </w:tcPr>
          <w:p w:rsidR="001F0F9D" w:rsidRDefault="001F0F9D" w:rsidP="005A4D31">
            <w:r>
              <w:t>6</w:t>
            </w:r>
          </w:p>
        </w:tc>
        <w:tc>
          <w:tcPr>
            <w:tcW w:w="4200" w:type="dxa"/>
          </w:tcPr>
          <w:p w:rsidR="001F0F9D" w:rsidRDefault="001F0F9D" w:rsidP="005A4D31">
            <w:r>
              <w:t>Retention/Reduction</w:t>
            </w:r>
          </w:p>
        </w:tc>
      </w:tr>
      <w:tr w:rsidR="001F0F9D" w:rsidTr="005A4D31">
        <w:trPr>
          <w:trHeight w:val="530"/>
        </w:trPr>
        <w:tc>
          <w:tcPr>
            <w:tcW w:w="2168" w:type="dxa"/>
          </w:tcPr>
          <w:p w:rsidR="001F0F9D" w:rsidRDefault="001F0F9D" w:rsidP="005A4D31">
            <w:r>
              <w:t>21</w:t>
            </w:r>
          </w:p>
        </w:tc>
        <w:tc>
          <w:tcPr>
            <w:tcW w:w="2290" w:type="dxa"/>
          </w:tcPr>
          <w:p w:rsidR="001F0F9D" w:rsidRDefault="001F0F9D" w:rsidP="005A4D31">
            <w:r>
              <w:t>6</w:t>
            </w:r>
          </w:p>
        </w:tc>
        <w:tc>
          <w:tcPr>
            <w:tcW w:w="4200" w:type="dxa"/>
          </w:tcPr>
          <w:p w:rsidR="001F0F9D" w:rsidRDefault="001F0F9D" w:rsidP="005A4D31">
            <w:r>
              <w:t xml:space="preserve">Transfer of Liability </w:t>
            </w:r>
          </w:p>
        </w:tc>
      </w:tr>
      <w:tr w:rsidR="001F0F9D" w:rsidTr="005A4D31">
        <w:trPr>
          <w:trHeight w:val="440"/>
        </w:trPr>
        <w:tc>
          <w:tcPr>
            <w:tcW w:w="2168" w:type="dxa"/>
          </w:tcPr>
          <w:p w:rsidR="001F0F9D" w:rsidRDefault="001F0F9D" w:rsidP="005A4D31">
            <w:r>
              <w:t>22</w:t>
            </w:r>
          </w:p>
        </w:tc>
        <w:tc>
          <w:tcPr>
            <w:tcW w:w="2290" w:type="dxa"/>
          </w:tcPr>
          <w:p w:rsidR="001F0F9D" w:rsidRDefault="001F0F9D" w:rsidP="005A4D31">
            <w:r>
              <w:t>6</w:t>
            </w:r>
          </w:p>
        </w:tc>
        <w:tc>
          <w:tcPr>
            <w:tcW w:w="4200" w:type="dxa"/>
          </w:tcPr>
          <w:p w:rsidR="001F0F9D" w:rsidRDefault="001F0F9D" w:rsidP="005A4D31">
            <w:r>
              <w:t xml:space="preserve">Retention </w:t>
            </w:r>
          </w:p>
        </w:tc>
      </w:tr>
      <w:tr w:rsidR="001F0F9D" w:rsidTr="005A4D31">
        <w:trPr>
          <w:trHeight w:val="431"/>
        </w:trPr>
        <w:tc>
          <w:tcPr>
            <w:tcW w:w="2168" w:type="dxa"/>
          </w:tcPr>
          <w:p w:rsidR="001F0F9D" w:rsidRDefault="001F0F9D" w:rsidP="005A4D31">
            <w:r>
              <w:t>23</w:t>
            </w:r>
          </w:p>
        </w:tc>
        <w:tc>
          <w:tcPr>
            <w:tcW w:w="2290" w:type="dxa"/>
          </w:tcPr>
          <w:p w:rsidR="001F0F9D" w:rsidRDefault="001F0F9D" w:rsidP="005A4D31">
            <w:r>
              <w:t>6</w:t>
            </w:r>
          </w:p>
        </w:tc>
        <w:tc>
          <w:tcPr>
            <w:tcW w:w="4200" w:type="dxa"/>
          </w:tcPr>
          <w:p w:rsidR="001F0F9D" w:rsidRDefault="001F0F9D" w:rsidP="005A4D31">
            <w:r>
              <w:t>Retention/Reduction</w:t>
            </w:r>
          </w:p>
        </w:tc>
      </w:tr>
      <w:tr w:rsidR="001F0F9D" w:rsidTr="005A4D31">
        <w:trPr>
          <w:trHeight w:val="530"/>
        </w:trPr>
        <w:tc>
          <w:tcPr>
            <w:tcW w:w="2168" w:type="dxa"/>
          </w:tcPr>
          <w:p w:rsidR="001F0F9D" w:rsidRDefault="001F0F9D" w:rsidP="005A4D31">
            <w:r>
              <w:t>31</w:t>
            </w:r>
          </w:p>
        </w:tc>
        <w:tc>
          <w:tcPr>
            <w:tcW w:w="2290" w:type="dxa"/>
          </w:tcPr>
          <w:p w:rsidR="001F0F9D" w:rsidRDefault="001F0F9D" w:rsidP="005A4D31">
            <w:r>
              <w:t>5</w:t>
            </w:r>
          </w:p>
        </w:tc>
        <w:tc>
          <w:tcPr>
            <w:tcW w:w="4200" w:type="dxa"/>
          </w:tcPr>
          <w:p w:rsidR="001F0F9D" w:rsidRDefault="001F0F9D" w:rsidP="005A4D31">
            <w:r>
              <w:t xml:space="preserve">Transfer of Liability </w:t>
            </w:r>
          </w:p>
        </w:tc>
      </w:tr>
      <w:tr w:rsidR="001F0F9D" w:rsidTr="005A4D31">
        <w:trPr>
          <w:trHeight w:val="530"/>
        </w:trPr>
        <w:tc>
          <w:tcPr>
            <w:tcW w:w="2168" w:type="dxa"/>
          </w:tcPr>
          <w:p w:rsidR="001F0F9D" w:rsidRDefault="001F0F9D" w:rsidP="005A4D31">
            <w:r>
              <w:t>32</w:t>
            </w:r>
          </w:p>
        </w:tc>
        <w:tc>
          <w:tcPr>
            <w:tcW w:w="2290" w:type="dxa"/>
          </w:tcPr>
          <w:p w:rsidR="001F0F9D" w:rsidRDefault="001F0F9D" w:rsidP="005A4D31">
            <w:r>
              <w:t>6</w:t>
            </w:r>
          </w:p>
        </w:tc>
        <w:tc>
          <w:tcPr>
            <w:tcW w:w="4200" w:type="dxa"/>
          </w:tcPr>
          <w:p w:rsidR="001F0F9D" w:rsidRDefault="001F0F9D" w:rsidP="005A4D31">
            <w:r>
              <w:t xml:space="preserve">Avoidance </w:t>
            </w:r>
          </w:p>
        </w:tc>
      </w:tr>
    </w:tbl>
    <w:p w:rsidR="001F0F9D" w:rsidRDefault="001F0F9D" w:rsidP="001F0F9D">
      <w:pPr>
        <w:pStyle w:val="ListParagraph"/>
        <w:rPr>
          <w:color w:val="000000" w:themeColor="text1"/>
        </w:rPr>
      </w:pPr>
    </w:p>
    <w:p w:rsidR="001F0F9D" w:rsidRPr="001F0F9D" w:rsidRDefault="001F0F9D" w:rsidP="001F0F9D">
      <w:pPr>
        <w:pStyle w:val="ListParagraph"/>
        <w:rPr>
          <w:color w:val="000000" w:themeColor="text1"/>
        </w:rPr>
      </w:pPr>
      <w:r w:rsidRPr="001F0F9D">
        <w:rPr>
          <w:color w:val="000000" w:themeColor="text1"/>
        </w:rPr>
        <w:t>Risk Implementation</w:t>
      </w:r>
    </w:p>
    <w:p w:rsidR="001F0F9D" w:rsidRPr="001F0F9D" w:rsidRDefault="001F0F9D" w:rsidP="001F0F9D">
      <w:pPr>
        <w:pStyle w:val="ListParagraph"/>
        <w:rPr>
          <w:color w:val="000000" w:themeColor="text1"/>
        </w:rPr>
      </w:pPr>
      <w:r w:rsidRPr="001F0F9D">
        <w:rPr>
          <w:color w:val="000000" w:themeColor="text1"/>
        </w:rPr>
        <w:tab/>
      </w:r>
    </w:p>
    <w:p w:rsidR="001F0F9D" w:rsidRPr="001F0F9D" w:rsidRDefault="001F0F9D" w:rsidP="001F0F9D">
      <w:pPr>
        <w:pStyle w:val="ListParagraph"/>
        <w:rPr>
          <w:color w:val="000000" w:themeColor="text1"/>
        </w:rPr>
      </w:pPr>
      <w:r w:rsidRPr="001F0F9D">
        <w:rPr>
          <w:color w:val="000000" w:themeColor="text1"/>
        </w:rPr>
        <w:tab/>
        <w:t>All of the above risks that are Transference of Liability are covered und</w:t>
      </w:r>
      <w:r w:rsidR="00892C92">
        <w:rPr>
          <w:color w:val="000000" w:themeColor="text1"/>
        </w:rPr>
        <w:t>er Neighborhood House’s or the U</w:t>
      </w:r>
      <w:r w:rsidRPr="001F0F9D">
        <w:rPr>
          <w:color w:val="000000" w:themeColor="text1"/>
        </w:rPr>
        <w:t>niversity of Utah</w:t>
      </w:r>
      <w:r w:rsidR="00892C92">
        <w:rPr>
          <w:color w:val="000000" w:themeColor="text1"/>
        </w:rPr>
        <w:t>’s</w:t>
      </w:r>
      <w:r w:rsidRPr="001F0F9D">
        <w:rPr>
          <w:color w:val="000000" w:themeColor="text1"/>
        </w:rPr>
        <w:t xml:space="preserve"> insurance. The retained risks are risks that Play-Your-Way feels are expectable to the program and will not seek to transfer the liability.</w:t>
      </w:r>
    </w:p>
    <w:p w:rsidR="001F0F9D" w:rsidRPr="00F3345A" w:rsidRDefault="001F0F9D" w:rsidP="00F3345A">
      <w:pPr>
        <w:pStyle w:val="ListParagraph"/>
        <w:rPr>
          <w:color w:val="000000" w:themeColor="text1"/>
        </w:rPr>
      </w:pPr>
    </w:p>
    <w:p w:rsidR="00B91552" w:rsidRPr="0094423C" w:rsidRDefault="009573B6" w:rsidP="00B91552">
      <w:pPr>
        <w:pStyle w:val="ListParagraph"/>
        <w:numPr>
          <w:ilvl w:val="0"/>
          <w:numId w:val="2"/>
        </w:numPr>
        <w:rPr>
          <w:color w:val="FF0000"/>
        </w:rPr>
      </w:pPr>
      <w:r w:rsidRPr="0094423C">
        <w:rPr>
          <w:b/>
        </w:rPr>
        <w:t>In-Service Training</w:t>
      </w:r>
      <w:r>
        <w:t>: volunteer orientation conducted by N.</w:t>
      </w:r>
      <w:r w:rsidR="00767442">
        <w:t>H. volunteer coordinator  (11/9</w:t>
      </w:r>
      <w:r>
        <w:t>)</w:t>
      </w:r>
      <w:r w:rsidR="00FE76FC">
        <w:t xml:space="preserve"> </w:t>
      </w:r>
      <w:r w:rsidR="00767442">
        <w:t xml:space="preserve">see appendix for </w:t>
      </w:r>
      <w:r w:rsidR="00FE76FC" w:rsidRPr="00767442">
        <w:rPr>
          <w:color w:val="000000" w:themeColor="text1"/>
        </w:rPr>
        <w:t>copy of</w:t>
      </w:r>
      <w:r w:rsidR="0094423C" w:rsidRPr="00767442">
        <w:rPr>
          <w:color w:val="000000" w:themeColor="text1"/>
        </w:rPr>
        <w:t xml:space="preserve"> volunteer form </w:t>
      </w:r>
    </w:p>
    <w:p w:rsidR="00B91552" w:rsidRDefault="00B91552" w:rsidP="00B91552">
      <w:pPr>
        <w:pStyle w:val="ListParagraph"/>
        <w:numPr>
          <w:ilvl w:val="0"/>
          <w:numId w:val="2"/>
        </w:numPr>
      </w:pPr>
      <w:r>
        <w:t>Public Relations</w:t>
      </w:r>
      <w:r w:rsidR="00FE76FC">
        <w:t xml:space="preserve">: maintain professional relation with </w:t>
      </w:r>
      <w:r w:rsidR="00360318">
        <w:t xml:space="preserve">N.H. </w:t>
      </w:r>
      <w:r w:rsidR="00FE76FC">
        <w:t xml:space="preserve">participants </w:t>
      </w:r>
      <w:r w:rsidR="008C5F93">
        <w:t>and staff member</w:t>
      </w:r>
      <w:r w:rsidR="00360318">
        <w:t>s</w:t>
      </w:r>
      <w:r w:rsidR="008C5F93">
        <w:t>.  No volunteer should interact with parents or take any action in the case of an injury/incident, other than notifying N.H. staff member.  Neighborhood House staff is trained to deal with situation.</w:t>
      </w:r>
    </w:p>
    <w:p w:rsidR="00B91552" w:rsidRPr="008C5F93" w:rsidRDefault="00B91552" w:rsidP="00B91552">
      <w:pPr>
        <w:pStyle w:val="ListParagraph"/>
        <w:numPr>
          <w:ilvl w:val="0"/>
          <w:numId w:val="2"/>
        </w:numPr>
        <w:rPr>
          <w:color w:val="FF0000"/>
        </w:rPr>
      </w:pPr>
      <w:r>
        <w:t>Outside Specialists, Legal/Insurance</w:t>
      </w:r>
      <w:r w:rsidR="008C5F93">
        <w:t xml:space="preserve">: </w:t>
      </w:r>
      <w:r w:rsidR="008C5F93" w:rsidRPr="00767442">
        <w:rPr>
          <w:color w:val="000000" w:themeColor="text1"/>
        </w:rPr>
        <w:t xml:space="preserve">U </w:t>
      </w:r>
      <w:r w:rsidR="00767442" w:rsidRPr="00767442">
        <w:rPr>
          <w:color w:val="000000" w:themeColor="text1"/>
        </w:rPr>
        <w:t>of U Risk Management Department</w:t>
      </w:r>
    </w:p>
    <w:p w:rsidR="00DF1079" w:rsidRDefault="00B91552" w:rsidP="001F0F9D">
      <w:pPr>
        <w:pStyle w:val="ListParagraph"/>
        <w:numPr>
          <w:ilvl w:val="0"/>
          <w:numId w:val="2"/>
        </w:numPr>
        <w:rPr>
          <w:strike/>
        </w:rPr>
      </w:pPr>
      <w:r w:rsidRPr="008C5F93">
        <w:rPr>
          <w:strike/>
        </w:rPr>
        <w:t xml:space="preserve">Periodic Review </w:t>
      </w:r>
    </w:p>
    <w:p w:rsidR="00C94743" w:rsidRPr="00C94743" w:rsidRDefault="00C94743" w:rsidP="00C94743">
      <w:r>
        <w:t>Conclusion</w:t>
      </w:r>
    </w:p>
    <w:p w:rsidR="00C94743" w:rsidRPr="00C94743" w:rsidRDefault="00C94743" w:rsidP="00C94743">
      <w:r w:rsidRPr="00C94743">
        <w:tab/>
        <w:t>This risk management plan is designed to understand and evaluate all foreseeable risks that might arise during the planning and implementation of the Neighborhood House and Play-Your-Way event. Because both our partner and our organization are Not-for-profit we see some legislative protection for volunteers. Neighborhood House’s insurance also has a high degree of coverage protecting their staff, volunteers, our students and the participants that visit their organization. This coverage along with the legislative enactments mitigates most of the serious risk that is posed to Play-Your-Way, Neighborhood House, and University of Utah.</w:t>
      </w:r>
    </w:p>
    <w:p w:rsidR="00C94743" w:rsidRPr="00C94743" w:rsidRDefault="00C94743" w:rsidP="00C94743">
      <w:pPr>
        <w:rPr>
          <w:strike/>
        </w:rPr>
      </w:pPr>
    </w:p>
    <w:sectPr w:rsidR="00C94743" w:rsidRPr="00C9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eworthy Light">
    <w:charset w:val="00"/>
    <w:family w:val="auto"/>
    <w:pitch w:val="variable"/>
    <w:sig w:usb0="8000006F" w:usb1="08000048" w:usb2="146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A58"/>
    <w:multiLevelType w:val="hybridMultilevel"/>
    <w:tmpl w:val="240E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333B5"/>
    <w:multiLevelType w:val="hybridMultilevel"/>
    <w:tmpl w:val="C63C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96F77"/>
    <w:multiLevelType w:val="hybridMultilevel"/>
    <w:tmpl w:val="1BD03B32"/>
    <w:lvl w:ilvl="0" w:tplc="6C4C1ED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00728"/>
    <w:multiLevelType w:val="hybridMultilevel"/>
    <w:tmpl w:val="55620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B1"/>
    <w:rsid w:val="00016BD2"/>
    <w:rsid w:val="0011026E"/>
    <w:rsid w:val="00197E77"/>
    <w:rsid w:val="001F0F9D"/>
    <w:rsid w:val="002205FC"/>
    <w:rsid w:val="00291679"/>
    <w:rsid w:val="00344D39"/>
    <w:rsid w:val="00360318"/>
    <w:rsid w:val="004A7900"/>
    <w:rsid w:val="004D7BB1"/>
    <w:rsid w:val="005D4670"/>
    <w:rsid w:val="00716D29"/>
    <w:rsid w:val="00751776"/>
    <w:rsid w:val="00767442"/>
    <w:rsid w:val="0083680A"/>
    <w:rsid w:val="00892C92"/>
    <w:rsid w:val="008A13BC"/>
    <w:rsid w:val="008C5F93"/>
    <w:rsid w:val="0094423C"/>
    <w:rsid w:val="009573B6"/>
    <w:rsid w:val="00960AC5"/>
    <w:rsid w:val="00961B86"/>
    <w:rsid w:val="009643AB"/>
    <w:rsid w:val="00A34207"/>
    <w:rsid w:val="00B24646"/>
    <w:rsid w:val="00B91552"/>
    <w:rsid w:val="00C94743"/>
    <w:rsid w:val="00CE06A2"/>
    <w:rsid w:val="00D53533"/>
    <w:rsid w:val="00DF1079"/>
    <w:rsid w:val="00F22BCC"/>
    <w:rsid w:val="00F3345A"/>
    <w:rsid w:val="00FA3D57"/>
    <w:rsid w:val="00FE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552"/>
    <w:pPr>
      <w:ind w:left="720"/>
      <w:contextualSpacing/>
    </w:pPr>
  </w:style>
  <w:style w:type="paragraph" w:styleId="NormalWeb">
    <w:name w:val="Normal (Web)"/>
    <w:basedOn w:val="Normal"/>
    <w:uiPriority w:val="99"/>
    <w:unhideWhenUsed/>
    <w:rsid w:val="008A13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3BC"/>
    <w:rPr>
      <w:b/>
      <w:bCs/>
    </w:rPr>
  </w:style>
  <w:style w:type="table" w:styleId="TableGrid">
    <w:name w:val="Table Grid"/>
    <w:basedOn w:val="TableNormal"/>
    <w:uiPriority w:val="59"/>
    <w:rsid w:val="00F33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552"/>
    <w:pPr>
      <w:ind w:left="720"/>
      <w:contextualSpacing/>
    </w:pPr>
  </w:style>
  <w:style w:type="paragraph" w:styleId="NormalWeb">
    <w:name w:val="Normal (Web)"/>
    <w:basedOn w:val="Normal"/>
    <w:uiPriority w:val="99"/>
    <w:unhideWhenUsed/>
    <w:rsid w:val="008A13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3BC"/>
    <w:rPr>
      <w:b/>
      <w:bCs/>
    </w:rPr>
  </w:style>
  <w:style w:type="table" w:styleId="TableGrid">
    <w:name w:val="Table Grid"/>
    <w:basedOn w:val="TableNormal"/>
    <w:uiPriority w:val="59"/>
    <w:rsid w:val="00F33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1995">
      <w:bodyDiv w:val="1"/>
      <w:marLeft w:val="0"/>
      <w:marRight w:val="0"/>
      <w:marTop w:val="0"/>
      <w:marBottom w:val="0"/>
      <w:divBdr>
        <w:top w:val="none" w:sz="0" w:space="0" w:color="auto"/>
        <w:left w:val="none" w:sz="0" w:space="0" w:color="auto"/>
        <w:bottom w:val="none" w:sz="0" w:space="0" w:color="auto"/>
        <w:right w:val="none" w:sz="0" w:space="0" w:color="auto"/>
      </w:divBdr>
    </w:div>
    <w:div w:id="20256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17</cp:revision>
  <dcterms:created xsi:type="dcterms:W3CDTF">2012-12-07T22:58:00Z</dcterms:created>
  <dcterms:modified xsi:type="dcterms:W3CDTF">2013-07-27T18:51:00Z</dcterms:modified>
</cp:coreProperties>
</file>